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93B" w:rsidRPr="0009248C" w:rsidRDefault="00995C8A" w:rsidP="00880B28">
      <w:pPr>
        <w:pBdr>
          <w:bottom w:val="single" w:sz="4" w:space="1" w:color="auto"/>
        </w:pBdr>
        <w:spacing w:after="0" w:line="240" w:lineRule="auto"/>
        <w:rPr>
          <w:rFonts w:ascii="Tw Cen MT" w:hAnsi="Tw Cen MT"/>
          <w:b/>
          <w:sz w:val="36"/>
          <w:szCs w:val="24"/>
        </w:rPr>
      </w:pPr>
      <w:r w:rsidRPr="0009248C">
        <w:rPr>
          <w:rFonts w:ascii="Tw Cen MT" w:hAnsi="Tw Cen MT"/>
          <w:b/>
          <w:sz w:val="36"/>
          <w:szCs w:val="24"/>
        </w:rPr>
        <w:t xml:space="preserve">Joint Inspection Services Committee (JISC) – City of Bridgeport </w:t>
      </w:r>
    </w:p>
    <w:p w:rsidR="00FB1FC6" w:rsidRDefault="00FB1FC6" w:rsidP="00FB1FC6">
      <w:pPr>
        <w:pStyle w:val="NoSpacing"/>
      </w:pPr>
    </w:p>
    <w:p w:rsidR="00995C8A" w:rsidRDefault="00995C8A" w:rsidP="00DB3185">
      <w:pPr>
        <w:pStyle w:val="NoSpacing"/>
        <w:rPr>
          <w:rFonts w:ascii="Tw Cen MT" w:hAnsi="Tw Cen MT"/>
        </w:rPr>
      </w:pPr>
      <w:r w:rsidRPr="00DB3185">
        <w:rPr>
          <w:rFonts w:ascii="Tw Cen MT" w:hAnsi="Tw Cen MT"/>
          <w:b/>
          <w:u w:val="single"/>
        </w:rPr>
        <w:t>Overview of JISC:</w:t>
      </w:r>
      <w:r w:rsidRPr="00DB3185">
        <w:rPr>
          <w:rFonts w:ascii="Tw Cen MT" w:hAnsi="Tw Cen MT"/>
        </w:rPr>
        <w:t xml:space="preserve"> The Joint Inspection Services</w:t>
      </w:r>
      <w:r w:rsidR="00BA7998" w:rsidRPr="00DB3185">
        <w:rPr>
          <w:rFonts w:ascii="Tw Cen MT" w:hAnsi="Tw Cen MT"/>
        </w:rPr>
        <w:t xml:space="preserve"> Committee </w:t>
      </w:r>
      <w:r w:rsidRPr="00DB3185">
        <w:rPr>
          <w:rFonts w:ascii="Tw Cen MT" w:hAnsi="Tw Cen MT"/>
        </w:rPr>
        <w:t>was established</w:t>
      </w:r>
      <w:r w:rsidR="00FB1FC6" w:rsidRPr="00DB3185">
        <w:rPr>
          <w:rFonts w:ascii="Tw Cen MT" w:hAnsi="Tw Cen MT"/>
        </w:rPr>
        <w:t xml:space="preserve"> in 2011as an </w:t>
      </w:r>
      <w:r w:rsidRPr="00DB3185">
        <w:rPr>
          <w:rFonts w:ascii="Tw Cen MT" w:hAnsi="Tw Cen MT"/>
        </w:rPr>
        <w:t>initiative to coordinate efforts of the various inspection services departments</w:t>
      </w:r>
      <w:r w:rsidR="00FB1FC6" w:rsidRPr="00DB3185">
        <w:rPr>
          <w:rFonts w:ascii="Tw Cen MT" w:hAnsi="Tw Cen MT"/>
        </w:rPr>
        <w:t>/agencies</w:t>
      </w:r>
      <w:r w:rsidRPr="00DB3185">
        <w:rPr>
          <w:rFonts w:ascii="Tw Cen MT" w:hAnsi="Tw Cen MT"/>
        </w:rPr>
        <w:t xml:space="preserve"> and proactively </w:t>
      </w:r>
      <w:r w:rsidR="00931FB8" w:rsidRPr="00DB3185">
        <w:rPr>
          <w:rFonts w:ascii="Tw Cen MT" w:hAnsi="Tw Cen MT"/>
          <w:i/>
        </w:rPr>
        <w:t>resolve</w:t>
      </w:r>
      <w:r w:rsidRPr="00DB3185">
        <w:rPr>
          <w:rFonts w:ascii="Tw Cen MT" w:hAnsi="Tw Cen MT"/>
          <w:i/>
        </w:rPr>
        <w:t xml:space="preserve"> problem properties</w:t>
      </w:r>
      <w:r w:rsidRPr="00DB3185">
        <w:rPr>
          <w:rFonts w:ascii="Tw Cen MT" w:hAnsi="Tw Cen MT"/>
        </w:rPr>
        <w:t xml:space="preserve"> identified in Bridgeport</w:t>
      </w:r>
      <w:r w:rsidR="00931FB8" w:rsidRPr="00DB3185">
        <w:rPr>
          <w:rFonts w:ascii="Tw Cen MT" w:hAnsi="Tw Cen MT"/>
        </w:rPr>
        <w:t xml:space="preserve">.  The committee’s goal is to </w:t>
      </w:r>
      <w:r w:rsidRPr="00DB3185">
        <w:rPr>
          <w:rFonts w:ascii="Tw Cen MT" w:hAnsi="Tw Cen MT"/>
        </w:rPr>
        <w:t xml:space="preserve">bring about </w:t>
      </w:r>
      <w:r w:rsidRPr="00574D1B">
        <w:rPr>
          <w:rFonts w:ascii="Tw Cen MT" w:hAnsi="Tw Cen MT"/>
          <w:b/>
        </w:rPr>
        <w:t>complete and swift compliance of</w:t>
      </w:r>
      <w:r w:rsidR="00931FB8" w:rsidRPr="00574D1B">
        <w:rPr>
          <w:rFonts w:ascii="Tw Cen MT" w:hAnsi="Tw Cen MT"/>
          <w:b/>
        </w:rPr>
        <w:t xml:space="preserve"> code and ordinance violation</w:t>
      </w:r>
      <w:r w:rsidR="00FB1FC6" w:rsidRPr="00574D1B">
        <w:rPr>
          <w:rFonts w:ascii="Tw Cen MT" w:hAnsi="Tw Cen MT"/>
          <w:b/>
        </w:rPr>
        <w:t>s</w:t>
      </w:r>
      <w:r w:rsidR="00931FB8" w:rsidRPr="00DB3185">
        <w:rPr>
          <w:rFonts w:ascii="Tw Cen MT" w:hAnsi="Tw Cen MT"/>
        </w:rPr>
        <w:t xml:space="preserve"> to </w:t>
      </w:r>
      <w:r w:rsidR="00FB1FC6" w:rsidRPr="00DB3185">
        <w:rPr>
          <w:rFonts w:ascii="Tw Cen MT" w:hAnsi="Tw Cen MT"/>
        </w:rPr>
        <w:t>increase</w:t>
      </w:r>
      <w:r w:rsidR="00931FB8" w:rsidRPr="00DB3185">
        <w:rPr>
          <w:rFonts w:ascii="Tw Cen MT" w:hAnsi="Tw Cen MT"/>
        </w:rPr>
        <w:t xml:space="preserve"> the tax base, decreas</w:t>
      </w:r>
      <w:r w:rsidR="006C2690">
        <w:rPr>
          <w:rFonts w:ascii="Tw Cen MT" w:hAnsi="Tw Cen MT"/>
        </w:rPr>
        <w:t>e</w:t>
      </w:r>
      <w:r w:rsidR="00FB1FC6" w:rsidRPr="00DB3185">
        <w:rPr>
          <w:rFonts w:ascii="Tw Cen MT" w:hAnsi="Tw Cen MT"/>
        </w:rPr>
        <w:t xml:space="preserve"> city operating costs, save city resources, and make </w:t>
      </w:r>
      <w:r w:rsidR="00931FB8" w:rsidRPr="00DB3185">
        <w:rPr>
          <w:rFonts w:ascii="Tw Cen MT" w:hAnsi="Tw Cen MT"/>
        </w:rPr>
        <w:t xml:space="preserve">neighborhoods cleaner </w:t>
      </w:r>
      <w:r w:rsidR="00FB1FC6" w:rsidRPr="00DB3185">
        <w:rPr>
          <w:rFonts w:ascii="Tw Cen MT" w:hAnsi="Tw Cen MT"/>
        </w:rPr>
        <w:t>&amp;</w:t>
      </w:r>
      <w:r w:rsidR="00931FB8" w:rsidRPr="00DB3185">
        <w:rPr>
          <w:rFonts w:ascii="Tw Cen MT" w:hAnsi="Tw Cen MT"/>
        </w:rPr>
        <w:t xml:space="preserve"> safer</w:t>
      </w:r>
      <w:r w:rsidR="00931FB8" w:rsidRPr="00DB3185">
        <w:rPr>
          <w:rFonts w:ascii="Tw Cen MT" w:hAnsi="Tw Cen MT"/>
          <w:i/>
        </w:rPr>
        <w:t xml:space="preserve">.  </w:t>
      </w:r>
      <w:r w:rsidR="00931FB8" w:rsidRPr="00DB3185">
        <w:rPr>
          <w:rFonts w:ascii="Tw Cen MT" w:hAnsi="Tw Cen MT"/>
        </w:rPr>
        <w:t>T</w:t>
      </w:r>
      <w:r w:rsidRPr="00DB3185">
        <w:rPr>
          <w:rFonts w:ascii="Tw Cen MT" w:hAnsi="Tw Cen MT"/>
        </w:rPr>
        <w:t>he committee</w:t>
      </w:r>
      <w:r w:rsidR="00931FB8" w:rsidRPr="00DB3185">
        <w:rPr>
          <w:rFonts w:ascii="Tw Cen MT" w:hAnsi="Tw Cen MT"/>
        </w:rPr>
        <w:t xml:space="preserve"> works to reduce t</w:t>
      </w:r>
      <w:r w:rsidRPr="00DB3185">
        <w:rPr>
          <w:rFonts w:ascii="Tw Cen MT" w:hAnsi="Tw Cen MT"/>
        </w:rPr>
        <w:t>he</w:t>
      </w:r>
      <w:r w:rsidR="00FB1FC6" w:rsidRPr="00DB3185">
        <w:rPr>
          <w:rFonts w:ascii="Tw Cen MT" w:hAnsi="Tw Cen MT"/>
        </w:rPr>
        <w:t xml:space="preserve"> number of blighted properties,</w:t>
      </w:r>
      <w:r w:rsidRPr="00DB3185">
        <w:rPr>
          <w:rFonts w:ascii="Tw Cen MT" w:hAnsi="Tw Cen MT"/>
        </w:rPr>
        <w:t xml:space="preserve"> illegal dumping on </w:t>
      </w:r>
      <w:r w:rsidR="00FB1FC6" w:rsidRPr="00DB3185">
        <w:rPr>
          <w:rFonts w:ascii="Tw Cen MT" w:hAnsi="Tw Cen MT"/>
        </w:rPr>
        <w:t xml:space="preserve">streets, </w:t>
      </w:r>
      <w:r w:rsidR="00931FB8" w:rsidRPr="00DB3185">
        <w:rPr>
          <w:rFonts w:ascii="Tw Cen MT" w:hAnsi="Tw Cen MT"/>
        </w:rPr>
        <w:t>the</w:t>
      </w:r>
      <w:r w:rsidR="00FB1FC6" w:rsidRPr="00DB3185">
        <w:rPr>
          <w:rFonts w:ascii="Tw Cen MT" w:hAnsi="Tw Cen MT"/>
        </w:rPr>
        <w:t xml:space="preserve"> amount of illegal/</w:t>
      </w:r>
      <w:r w:rsidRPr="00DB3185">
        <w:rPr>
          <w:rFonts w:ascii="Tw Cen MT" w:hAnsi="Tw Cen MT"/>
        </w:rPr>
        <w:t>unsafe housing</w:t>
      </w:r>
      <w:r w:rsidR="00FB1FC6" w:rsidRPr="00DB3185">
        <w:rPr>
          <w:rFonts w:ascii="Tw Cen MT" w:hAnsi="Tw Cen MT"/>
        </w:rPr>
        <w:t>,</w:t>
      </w:r>
      <w:r w:rsidRPr="00DB3185">
        <w:rPr>
          <w:rFonts w:ascii="Tw Cen MT" w:hAnsi="Tw Cen MT"/>
        </w:rPr>
        <w:t xml:space="preserve"> and </w:t>
      </w:r>
      <w:r w:rsidR="00FB1FC6" w:rsidRPr="00DB3185">
        <w:rPr>
          <w:rFonts w:ascii="Tw Cen MT" w:hAnsi="Tw Cen MT"/>
        </w:rPr>
        <w:t xml:space="preserve">the </w:t>
      </w:r>
      <w:r w:rsidR="00574D1B">
        <w:rPr>
          <w:rFonts w:ascii="Tw Cen MT" w:hAnsi="Tw Cen MT"/>
        </w:rPr>
        <w:t>number of unlicensed/</w:t>
      </w:r>
      <w:r w:rsidRPr="00DB3185">
        <w:rPr>
          <w:rFonts w:ascii="Tw Cen MT" w:hAnsi="Tw Cen MT"/>
        </w:rPr>
        <w:t xml:space="preserve">illegal businesses.  </w:t>
      </w:r>
    </w:p>
    <w:p w:rsidR="00DB3185" w:rsidRPr="00DB3185" w:rsidRDefault="00DB3185" w:rsidP="00DB3185">
      <w:pPr>
        <w:pStyle w:val="NoSpacing"/>
        <w:rPr>
          <w:rFonts w:ascii="Tw Cen MT" w:hAnsi="Tw Cen MT"/>
        </w:rPr>
      </w:pPr>
    </w:p>
    <w:p w:rsidR="00995C8A" w:rsidRPr="00FB1FC6" w:rsidRDefault="0009248C" w:rsidP="00FB1FC6">
      <w:pPr>
        <w:pStyle w:val="NoSpacing"/>
        <w:rPr>
          <w:rFonts w:ascii="Tw Cen MT" w:hAnsi="Tw Cen MT"/>
          <w:b/>
        </w:rPr>
      </w:pPr>
      <w:r w:rsidRPr="00FB1FC6">
        <w:rPr>
          <w:rFonts w:ascii="Tw Cen MT" w:hAnsi="Tw Cen MT"/>
          <w:b/>
          <w:u w:val="single"/>
        </w:rPr>
        <w:t>Inter-department and Agency Collaboration</w:t>
      </w:r>
      <w:r w:rsidR="0016621E" w:rsidRPr="00FB1FC6">
        <w:rPr>
          <w:rFonts w:ascii="Tw Cen MT" w:hAnsi="Tw Cen MT"/>
          <w:b/>
          <w:u w:val="single"/>
        </w:rPr>
        <w:t>:</w:t>
      </w:r>
      <w:r w:rsidR="0016621E" w:rsidRPr="00FB1FC6">
        <w:rPr>
          <w:rFonts w:ascii="Tw Cen MT" w:hAnsi="Tw Cen MT"/>
        </w:rPr>
        <w:t xml:space="preserve"> </w:t>
      </w:r>
      <w:r w:rsidR="00FB1FC6" w:rsidRPr="00FB1FC6">
        <w:rPr>
          <w:rFonts w:ascii="Tw Cen MT" w:hAnsi="Tw Cen MT"/>
        </w:rPr>
        <w:t>The Joint</w:t>
      </w:r>
      <w:r w:rsidR="00995C8A" w:rsidRPr="00FB1FC6">
        <w:rPr>
          <w:rFonts w:ascii="Tw Cen MT" w:hAnsi="Tw Cen MT"/>
        </w:rPr>
        <w:t xml:space="preserve"> Inspection Services Committee consists of the following departments and agencies</w:t>
      </w:r>
      <w:r w:rsidR="00FB1FC6">
        <w:rPr>
          <w:rFonts w:ascii="Tw Cen MT" w:hAnsi="Tw Cen MT"/>
        </w:rPr>
        <w:t xml:space="preserve"> who meet each Monday at 10am</w:t>
      </w:r>
      <w:r w:rsidR="00995C8A" w:rsidRPr="00FB1FC6">
        <w:rPr>
          <w:rFonts w:ascii="Tw Cen MT" w:hAnsi="Tw Cen MT"/>
        </w:rPr>
        <w:t>;</w:t>
      </w:r>
      <w:r w:rsidR="00995C8A" w:rsidRPr="00FB1FC6">
        <w:rPr>
          <w:rFonts w:ascii="Tw Cen MT" w:hAnsi="Tw Cen MT"/>
          <w:b/>
        </w:rPr>
        <w:t xml:space="preserve"> </w:t>
      </w:r>
    </w:p>
    <w:p w:rsidR="00995C8A" w:rsidRPr="00574D1B" w:rsidRDefault="0009248C" w:rsidP="00995C8A">
      <w:pPr>
        <w:pStyle w:val="ListParagraph"/>
        <w:numPr>
          <w:ilvl w:val="0"/>
          <w:numId w:val="23"/>
        </w:numPr>
        <w:rPr>
          <w:rFonts w:ascii="Tw Cen MT" w:hAnsi="Tw Cen MT"/>
          <w:b/>
        </w:rPr>
      </w:pPr>
      <w:r w:rsidRPr="00574D1B">
        <w:rPr>
          <w:rFonts w:ascii="Tw Cen MT" w:hAnsi="Tw Cen MT"/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6006414</wp:posOffset>
            </wp:positionH>
            <wp:positionV relativeFrom="paragraph">
              <wp:posOffset>571552</wp:posOffset>
            </wp:positionV>
            <wp:extent cx="865470" cy="1551820"/>
            <wp:effectExtent l="19050" t="19050" r="10830" b="10280"/>
            <wp:wrapNone/>
            <wp:docPr id="3" name="Picture 3" descr="bconnected_mai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2" descr="bconnected_main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470" cy="1551820"/>
                    </a:xfrm>
                    <a:prstGeom prst="rect">
                      <a:avLst/>
                    </a:prstGeom>
                    <a:ln w="25400" cap="rnd" cmpd="sng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 w:rsidR="00995C8A" w:rsidRPr="00574D1B">
        <w:rPr>
          <w:rFonts w:ascii="Tw Cen MT" w:hAnsi="Tw Cen MT"/>
          <w:b/>
        </w:rPr>
        <w:t xml:space="preserve">Fire, Police, City Attorney, Environmental Health, Housing Code Enforcement, Lead Prevention, Zoning Enforcement, Building Code, Anti-Blight and Illegal Dumping, CitiStat/CAO Office, Downtown Special Services District, Bridgeport Housing Authority, United Illuminating, Southern Connecticut Gas Company,  and Aquarion Water Company.  </w:t>
      </w:r>
    </w:p>
    <w:p w:rsidR="002247EA" w:rsidRPr="00FB1FC6" w:rsidRDefault="00931FB8" w:rsidP="0016621E">
      <w:pPr>
        <w:rPr>
          <w:rFonts w:ascii="Tw Cen MT" w:hAnsi="Tw Cen MT"/>
          <w:b/>
        </w:rPr>
      </w:pPr>
      <w:r w:rsidRPr="00FB1FC6">
        <w:rPr>
          <w:rFonts w:ascii="Tw Cen MT" w:hAnsi="Tw Cen MT"/>
          <w:b/>
          <w:u w:val="single"/>
        </w:rPr>
        <w:t>JISC A</w:t>
      </w:r>
      <w:r w:rsidR="00995C8A" w:rsidRPr="00FB1FC6">
        <w:rPr>
          <w:rFonts w:ascii="Tw Cen MT" w:hAnsi="Tw Cen MT"/>
          <w:b/>
          <w:u w:val="single"/>
        </w:rPr>
        <w:t>pproach:</w:t>
      </w:r>
      <w:r w:rsidR="00995C8A" w:rsidRPr="00FB1FC6">
        <w:rPr>
          <w:rFonts w:ascii="Tw Cen MT" w:hAnsi="Tw Cen MT"/>
          <w:b/>
        </w:rPr>
        <w:t xml:space="preserve"> </w:t>
      </w:r>
    </w:p>
    <w:p w:rsidR="002247EA" w:rsidRDefault="005C7117" w:rsidP="002247EA">
      <w:pPr>
        <w:rPr>
          <w:rFonts w:ascii="Constantia" w:hAnsi="Constantia"/>
          <w:b/>
          <w:sz w:val="24"/>
          <w:szCs w:val="24"/>
        </w:rPr>
      </w:pPr>
      <w:r>
        <w:rPr>
          <w:rFonts w:ascii="Constantia" w:hAnsi="Constantia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1019947</wp:posOffset>
            </wp:positionH>
            <wp:positionV relativeFrom="paragraph">
              <wp:posOffset>169270</wp:posOffset>
            </wp:positionV>
            <wp:extent cx="4338767" cy="3838833"/>
            <wp:effectExtent l="19050" t="0" r="61783" b="0"/>
            <wp:wrapNone/>
            <wp:docPr id="21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anchor>
        </w:drawing>
      </w:r>
      <w:r w:rsidR="00FB1FC6">
        <w:rPr>
          <w:rFonts w:ascii="Constantia" w:hAnsi="Constantia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4880919</wp:posOffset>
            </wp:positionH>
            <wp:positionV relativeFrom="paragraph">
              <wp:posOffset>95971</wp:posOffset>
            </wp:positionV>
            <wp:extent cx="906162" cy="1005016"/>
            <wp:effectExtent l="0" t="0" r="0" b="0"/>
            <wp:wrapNone/>
            <wp:docPr id="6" name="Picture 6" descr="beconnected.squa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0" descr="beconnected.square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162" cy="100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7EA" w:rsidRDefault="00E13CDE" w:rsidP="002247EA">
      <w:pPr>
        <w:rPr>
          <w:rFonts w:ascii="Constantia" w:hAnsi="Constantia"/>
          <w:b/>
          <w:sz w:val="24"/>
          <w:szCs w:val="24"/>
        </w:rPr>
      </w:pPr>
      <w:r>
        <w:rPr>
          <w:rFonts w:ascii="Constantia" w:hAnsi="Constantia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margin-left:447.25pt;margin-top:16.95pt;width:40.2pt;height:3.9pt;flip:y;z-index:251675648" o:connectortype="straight">
            <v:stroke endarrow="block"/>
          </v:shape>
        </w:pict>
      </w:r>
      <w:r w:rsidR="00FB1FC6">
        <w:rPr>
          <w:rFonts w:ascii="Constantia" w:hAnsi="Constantia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3804337</wp:posOffset>
            </wp:positionH>
            <wp:positionV relativeFrom="paragraph">
              <wp:posOffset>50697</wp:posOffset>
            </wp:positionV>
            <wp:extent cx="1150723" cy="197708"/>
            <wp:effectExtent l="19050" t="0" r="0" b="0"/>
            <wp:wrapNone/>
            <wp:docPr id="22" name="Object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789906" cy="301625"/>
                      <a:chOff x="0" y="0"/>
                      <a:chExt cx="1789906" cy="301625"/>
                    </a:xfrm>
                  </a:grpSpPr>
                  <a:sp>
                    <a:nvSpPr>
                      <a:cNvPr id="9" name="Right Arrow 8"/>
                      <a:cNvSpPr/>
                    </a:nvSpPr>
                    <a:spPr>
                      <a:xfrm>
                        <a:off x="0" y="0"/>
                        <a:ext cx="1789906" cy="301625"/>
                      </a:xfrm>
                      <a:prstGeom prst="rightArrow">
                        <a:avLst/>
                      </a:prstGeom>
                      <a:solidFill>
                        <a:schemeClr val="accent2"/>
                      </a:solidFill>
                    </a:spPr>
                    <a:txSp>
                      <a:txBody>
                        <a:bodyPr vertOverflow="clip" rtlCol="0" anchor="ctr"/>
                        <a:lstStyle>
                          <a:lvl1pPr marL="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 sz="110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</w:p>
    <w:p w:rsidR="002247EA" w:rsidRDefault="005C7117" w:rsidP="002247EA">
      <w:pPr>
        <w:rPr>
          <w:rFonts w:ascii="Constantia" w:hAnsi="Constantia"/>
          <w:b/>
          <w:sz w:val="24"/>
          <w:szCs w:val="24"/>
        </w:rPr>
      </w:pPr>
      <w:r>
        <w:rPr>
          <w:rFonts w:ascii="Constantia" w:hAnsi="Constantia"/>
          <w:b/>
          <w:noProof/>
          <w:sz w:val="24"/>
          <w:szCs w:val="2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8" type="#_x0000_t67" style="position:absolute;margin-left:495.25pt;margin-top:26.35pt;width:19.45pt;height:16.2pt;z-index:251669504" fillcolor="#c0504d [3205]" stroked="f" strokeweight="0">
            <v:fill color2="#923633 [2373]" focusposition=".5,.5" focussize="" focus="100%" type="gradientRadial"/>
            <v:shadow type="perspective" color="#622423 [1605]" offset="1pt" offset2="-3pt"/>
            <v:textbox style="layout-flow:vertical-ideographic"/>
          </v:shape>
        </w:pict>
      </w:r>
      <w:r w:rsidR="0009248C">
        <w:rPr>
          <w:rFonts w:ascii="Constantia" w:hAnsi="Constantia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-141588</wp:posOffset>
            </wp:positionH>
            <wp:positionV relativeFrom="paragraph">
              <wp:posOffset>129832</wp:posOffset>
            </wp:positionV>
            <wp:extent cx="1004965" cy="642551"/>
            <wp:effectExtent l="19050" t="0" r="4685" b="0"/>
            <wp:wrapNone/>
            <wp:docPr id="26" name="Object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563688" cy="825500"/>
                      <a:chOff x="0" y="0"/>
                      <a:chExt cx="1563688" cy="825500"/>
                    </a:xfrm>
                  </a:grpSpPr>
                  <a:sp>
                    <a:nvSpPr>
                      <a:cNvPr id="7" name="Flowchart: Process 6"/>
                      <a:cNvSpPr/>
                    </a:nvSpPr>
                    <a:spPr>
                      <a:xfrm>
                        <a:off x="0" y="0"/>
                        <a:ext cx="1563688" cy="825500"/>
                      </a:xfrm>
                      <a:prstGeom prst="flowChartProcess">
                        <a:avLst/>
                      </a:prstGeom>
                    </a:spPr>
                    <a:txSp>
                      <a:txBody>
                        <a:bodyPr vertOverflow="clip" rtlCol="0" anchor="ctr"/>
                        <a:lstStyle>
                          <a:lvl1pPr marL="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1100"/>
                            <a:t>Policy,</a:t>
                          </a:r>
                          <a:r>
                            <a:rPr lang="en-US" sz="1100" baseline="0"/>
                            <a:t> Procedure, Oridnance, Legislative </a:t>
                          </a:r>
                          <a:endParaRPr lang="en-US" sz="110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2247EA" w:rsidRDefault="005C7117" w:rsidP="002247EA">
      <w:pPr>
        <w:rPr>
          <w:rFonts w:ascii="Constantia" w:hAnsi="Constantia"/>
          <w:b/>
          <w:sz w:val="24"/>
          <w:szCs w:val="24"/>
        </w:rPr>
      </w:pPr>
      <w:r>
        <w:rPr>
          <w:rFonts w:ascii="Constantia" w:hAnsi="Constantia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6005830</wp:posOffset>
            </wp:positionH>
            <wp:positionV relativeFrom="paragraph">
              <wp:posOffset>275590</wp:posOffset>
            </wp:positionV>
            <wp:extent cx="865505" cy="1551305"/>
            <wp:effectExtent l="19050" t="19050" r="10795" b="10795"/>
            <wp:wrapNone/>
            <wp:docPr id="4" name="Picture 4" descr="bconnected_ma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3" descr="bconnected_map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505" cy="1551305"/>
                    </a:xfrm>
                    <a:prstGeom prst="rect">
                      <a:avLst/>
                    </a:prstGeom>
                    <a:ln w="19050" cap="sq" cmpd="sng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09248C">
        <w:rPr>
          <w:rFonts w:ascii="Constantia" w:hAnsi="Constantia"/>
          <w:b/>
          <w:noProof/>
          <w:sz w:val="24"/>
          <w:szCs w:val="24"/>
        </w:rPr>
        <w:pict>
          <v:shape id="_x0000_s1042" type="#_x0000_t32" style="position:absolute;margin-left:65.2pt;margin-top:25.5pt;width:16.85pt;height:11.05pt;flip:x y;z-index:251671552;mso-position-horizontal-relative:text;mso-position-vertical-relative:text" o:connectortype="straight" strokecolor="#92d050" strokeweight="3pt">
            <v:stroke endarrow="block"/>
            <v:shadow type="perspective" color="#4e6128 [1606]" offset="1pt" offset2="-3pt"/>
          </v:shape>
        </w:pict>
      </w:r>
    </w:p>
    <w:p w:rsidR="002247EA" w:rsidRDefault="005C7117" w:rsidP="002247EA">
      <w:pPr>
        <w:rPr>
          <w:rFonts w:ascii="Constantia" w:hAnsi="Constantia"/>
          <w:b/>
          <w:sz w:val="24"/>
          <w:szCs w:val="24"/>
        </w:rPr>
      </w:pPr>
      <w:r>
        <w:rPr>
          <w:rFonts w:ascii="Constantia" w:hAnsi="Constantia"/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-141588</wp:posOffset>
            </wp:positionH>
            <wp:positionV relativeFrom="paragraph">
              <wp:posOffset>329289</wp:posOffset>
            </wp:positionV>
            <wp:extent cx="1048059" cy="560173"/>
            <wp:effectExtent l="19050" t="0" r="0" b="0"/>
            <wp:wrapNone/>
            <wp:docPr id="24" name="Object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393712" cy="873125"/>
                      <a:chOff x="0" y="0"/>
                      <a:chExt cx="1393712" cy="873125"/>
                    </a:xfrm>
                  </a:grpSpPr>
                  <a:sp>
                    <a:nvSpPr>
                      <a:cNvPr id="6" name="Flowchart: Process 5"/>
                      <a:cNvSpPr/>
                    </a:nvSpPr>
                    <a:spPr>
                      <a:xfrm>
                        <a:off x="0" y="0"/>
                        <a:ext cx="1393712" cy="873125"/>
                      </a:xfrm>
                      <a:prstGeom prst="flowChartProcess">
                        <a:avLst/>
                      </a:prstGeom>
                    </a:spPr>
                    <a:txSp>
                      <a:txBody>
                        <a:bodyPr vertOverflow="clip" rtlCol="0" anchor="ctr"/>
                        <a:lstStyle>
                          <a:lvl1pPr marL="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1100"/>
                            <a:t>Resource</a:t>
                          </a:r>
                          <a:r>
                            <a:rPr lang="en-US" sz="1100" baseline="0"/>
                            <a:t> Allocation, Trends, Focus Areas</a:t>
                          </a:r>
                          <a:endParaRPr lang="en-US" sz="110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 w:rsidR="0009248C">
        <w:rPr>
          <w:rFonts w:ascii="Constantia" w:hAnsi="Constantia"/>
          <w:b/>
          <w:noProof/>
          <w:sz w:val="24"/>
          <w:szCs w:val="24"/>
        </w:rPr>
        <w:pict>
          <v:shape id="_x0000_s1043" type="#_x0000_t32" style="position:absolute;margin-left:70.4pt;margin-top:21.7pt;width:11.65pt;height:7.45pt;flip:x;z-index:251672576;mso-position-horizontal-relative:text;mso-position-vertical-relative:text" o:connectortype="straight" strokecolor="#92d050" strokeweight="3pt">
            <v:stroke endarrow="block"/>
            <v:shadow type="perspective" color="#4e6128 [1606]" offset="1pt" offset2="-3pt"/>
          </v:shape>
        </w:pict>
      </w:r>
    </w:p>
    <w:p w:rsidR="002247EA" w:rsidRDefault="002247EA" w:rsidP="002247EA">
      <w:pPr>
        <w:rPr>
          <w:rFonts w:ascii="Constantia" w:hAnsi="Constantia"/>
          <w:b/>
          <w:sz w:val="24"/>
          <w:szCs w:val="24"/>
        </w:rPr>
      </w:pPr>
    </w:p>
    <w:p w:rsidR="002247EA" w:rsidRDefault="0009248C" w:rsidP="002247EA">
      <w:pPr>
        <w:rPr>
          <w:rFonts w:ascii="Constantia" w:hAnsi="Constantia"/>
          <w:b/>
          <w:sz w:val="24"/>
          <w:szCs w:val="24"/>
        </w:rPr>
      </w:pPr>
      <w:r>
        <w:rPr>
          <w:rFonts w:ascii="Constantia" w:hAnsi="Constantia"/>
          <w:b/>
          <w:noProof/>
          <w:sz w:val="24"/>
          <w:szCs w:val="24"/>
        </w:rPr>
        <w:pict>
          <v:shape id="_x0000_s1045" type="#_x0000_t67" style="position:absolute;margin-left:21.4pt;margin-top:17.3pt;width:19.45pt;height:40.5pt;z-index:251674624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layout-flow:vertical-ideographic"/>
          </v:shape>
        </w:pict>
      </w:r>
    </w:p>
    <w:p w:rsidR="002247EA" w:rsidRDefault="002247EA" w:rsidP="002247EA">
      <w:pPr>
        <w:rPr>
          <w:rFonts w:ascii="Constantia" w:hAnsi="Constantia"/>
          <w:b/>
          <w:sz w:val="24"/>
          <w:szCs w:val="24"/>
        </w:rPr>
      </w:pPr>
    </w:p>
    <w:p w:rsidR="002247EA" w:rsidRDefault="005C7117" w:rsidP="002247EA">
      <w:pPr>
        <w:rPr>
          <w:rFonts w:ascii="Constantia" w:hAnsi="Constantia"/>
          <w:b/>
          <w:sz w:val="24"/>
          <w:szCs w:val="24"/>
        </w:rPr>
      </w:pPr>
      <w:r>
        <w:rPr>
          <w:rFonts w:ascii="Constantia" w:hAnsi="Constantia"/>
          <w:b/>
          <w:noProof/>
          <w:sz w:val="24"/>
          <w:szCs w:val="24"/>
        </w:rPr>
        <w:pict>
          <v:shape id="_x0000_s1040" type="#_x0000_t67" style="position:absolute;margin-left:498.5pt;margin-top:14.2pt;width:19.45pt;height:16.2pt;z-index:251670528" fillcolor="#c0504d [3205]" stroked="f" strokeweight="0">
            <v:fill color2="#923633 [2373]" focusposition=".5,.5" focussize="" focus="100%" type="gradientRadial"/>
            <v:shadow type="perspective" color="#622423 [1605]" offset="1pt" offset2="-3pt"/>
            <v:textbox style="layout-flow:vertical-ideographic"/>
          </v:shape>
        </w:pict>
      </w:r>
      <w:r w:rsidR="0009248C">
        <w:rPr>
          <w:rFonts w:ascii="Constantia" w:hAnsi="Constantia"/>
          <w:b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-50972</wp:posOffset>
            </wp:positionH>
            <wp:positionV relativeFrom="paragraph">
              <wp:posOffset>118779</wp:posOffset>
            </wp:positionV>
            <wp:extent cx="953015" cy="1342768"/>
            <wp:effectExtent l="19050" t="0" r="0" b="0"/>
            <wp:wrapNone/>
            <wp:docPr id="27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015" cy="1342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47EA" w:rsidRDefault="0009248C" w:rsidP="002247EA">
      <w:pPr>
        <w:rPr>
          <w:rFonts w:ascii="Constantia" w:hAnsi="Constantia"/>
          <w:b/>
          <w:sz w:val="24"/>
          <w:szCs w:val="24"/>
        </w:rPr>
      </w:pPr>
      <w:r>
        <w:rPr>
          <w:rFonts w:ascii="Constantia" w:hAnsi="Constantia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6003839</wp:posOffset>
            </wp:positionH>
            <wp:positionV relativeFrom="paragraph">
              <wp:posOffset>126811</wp:posOffset>
            </wp:positionV>
            <wp:extent cx="868680" cy="1494756"/>
            <wp:effectExtent l="19050" t="19050" r="26670" b="10194"/>
            <wp:wrapNone/>
            <wp:docPr id="5" name="Picture 5" descr="bconnected_typ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4" descr="bconnected_type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1494756"/>
                    </a:xfrm>
                    <a:prstGeom prst="rect">
                      <a:avLst/>
                    </a:prstGeom>
                    <a:ln w="19050" cap="sq" cmpd="sng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2247EA" w:rsidRDefault="00931FB8" w:rsidP="002247EA">
      <w:pPr>
        <w:rPr>
          <w:rFonts w:ascii="Constantia" w:hAnsi="Constantia"/>
          <w:b/>
          <w:sz w:val="24"/>
          <w:szCs w:val="24"/>
        </w:rPr>
      </w:pPr>
      <w:r w:rsidRPr="00931FB8">
        <w:rPr>
          <w:noProof/>
        </w:rPr>
        <w:t xml:space="preserve"> </w:t>
      </w:r>
    </w:p>
    <w:p w:rsidR="00BA7998" w:rsidRPr="00AD60BF" w:rsidRDefault="00BA7998" w:rsidP="002247EA">
      <w:pPr>
        <w:rPr>
          <w:rFonts w:ascii="Constantia" w:hAnsi="Constantia"/>
          <w:b/>
          <w:sz w:val="24"/>
          <w:szCs w:val="24"/>
        </w:rPr>
      </w:pPr>
    </w:p>
    <w:sectPr w:rsidR="00BA7998" w:rsidRPr="00AD60BF" w:rsidSect="00A9725C">
      <w:headerReference w:type="default" r:id="rId18"/>
      <w:footerReference w:type="default" r:id="rId19"/>
      <w:pgSz w:w="12240" w:h="15840"/>
      <w:pgMar w:top="720" w:right="720" w:bottom="720" w:left="720" w:header="720" w:footer="4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3CDE" w:rsidRDefault="00E13CDE" w:rsidP="00FE54DB">
      <w:pPr>
        <w:spacing w:after="0" w:line="240" w:lineRule="auto"/>
      </w:pPr>
      <w:r>
        <w:separator/>
      </w:r>
    </w:p>
  </w:endnote>
  <w:endnote w:type="continuationSeparator" w:id="0">
    <w:p w:rsidR="00E13CDE" w:rsidRDefault="00E13CDE" w:rsidP="00FE54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8400278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:rsidR="00E13CDE" w:rsidRDefault="00E13CDE">
            <w:pPr>
              <w:pStyle w:val="Footer"/>
              <w:jc w:val="right"/>
            </w:pPr>
            <w:r w:rsidRPr="00A9725C">
              <w:rPr>
                <w:sz w:val="18"/>
                <w:szCs w:val="18"/>
              </w:rPr>
              <w:t xml:space="preserve">Page </w:t>
            </w:r>
            <w:r w:rsidRPr="00A9725C">
              <w:rPr>
                <w:bCs/>
                <w:sz w:val="18"/>
                <w:szCs w:val="18"/>
              </w:rPr>
              <w:fldChar w:fldCharType="begin"/>
            </w:r>
            <w:r w:rsidRPr="00A9725C">
              <w:rPr>
                <w:bCs/>
                <w:sz w:val="18"/>
                <w:szCs w:val="18"/>
              </w:rPr>
              <w:instrText xml:space="preserve"> PAGE </w:instrText>
            </w:r>
            <w:r w:rsidRPr="00A9725C">
              <w:rPr>
                <w:bCs/>
                <w:sz w:val="18"/>
                <w:szCs w:val="18"/>
              </w:rPr>
              <w:fldChar w:fldCharType="separate"/>
            </w:r>
            <w:r w:rsidR="006C2690">
              <w:rPr>
                <w:bCs/>
                <w:noProof/>
                <w:sz w:val="18"/>
                <w:szCs w:val="18"/>
              </w:rPr>
              <w:t>1</w:t>
            </w:r>
            <w:r w:rsidRPr="00A9725C">
              <w:rPr>
                <w:bCs/>
                <w:sz w:val="18"/>
                <w:szCs w:val="18"/>
              </w:rPr>
              <w:fldChar w:fldCharType="end"/>
            </w:r>
            <w:r w:rsidRPr="00A9725C">
              <w:rPr>
                <w:sz w:val="18"/>
                <w:szCs w:val="18"/>
              </w:rPr>
              <w:t xml:space="preserve"> of </w:t>
            </w:r>
            <w:r w:rsidRPr="00A9725C">
              <w:rPr>
                <w:bCs/>
                <w:sz w:val="18"/>
                <w:szCs w:val="18"/>
              </w:rPr>
              <w:fldChar w:fldCharType="begin"/>
            </w:r>
            <w:r w:rsidRPr="00A9725C">
              <w:rPr>
                <w:bCs/>
                <w:sz w:val="18"/>
                <w:szCs w:val="18"/>
              </w:rPr>
              <w:instrText xml:space="preserve"> NUMPAGES  </w:instrText>
            </w:r>
            <w:r w:rsidRPr="00A9725C">
              <w:rPr>
                <w:bCs/>
                <w:sz w:val="18"/>
                <w:szCs w:val="18"/>
              </w:rPr>
              <w:fldChar w:fldCharType="separate"/>
            </w:r>
            <w:r w:rsidR="006C2690">
              <w:rPr>
                <w:bCs/>
                <w:noProof/>
                <w:sz w:val="18"/>
                <w:szCs w:val="18"/>
              </w:rPr>
              <w:t>1</w:t>
            </w:r>
            <w:r w:rsidRPr="00A9725C">
              <w:rPr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13CDE" w:rsidRDefault="00E13CD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3CDE" w:rsidRDefault="00E13CDE" w:rsidP="00FE54DB">
      <w:pPr>
        <w:spacing w:after="0" w:line="240" w:lineRule="auto"/>
      </w:pPr>
      <w:r>
        <w:separator/>
      </w:r>
    </w:p>
  </w:footnote>
  <w:footnote w:type="continuationSeparator" w:id="0">
    <w:p w:rsidR="00E13CDE" w:rsidRDefault="00E13CDE" w:rsidP="00FE54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1818"/>
      <w:gridCol w:w="7380"/>
      <w:gridCol w:w="1620"/>
    </w:tblGrid>
    <w:tr w:rsidR="00E13CDE" w:rsidRPr="00C32048" w:rsidTr="00224ED4">
      <w:trPr>
        <w:trHeight w:val="300"/>
      </w:trPr>
      <w:tc>
        <w:tcPr>
          <w:tcW w:w="1818" w:type="dxa"/>
          <w:vMerge w:val="restart"/>
          <w:vAlign w:val="center"/>
        </w:tcPr>
        <w:p w:rsidR="00E13CDE" w:rsidRPr="00183FC0" w:rsidRDefault="00E13CDE" w:rsidP="00A9725C">
          <w:pPr>
            <w:rPr>
              <w:rFonts w:cs="Times New Roman"/>
              <w:b/>
              <w:sz w:val="36"/>
              <w:szCs w:val="36"/>
            </w:rPr>
          </w:pPr>
          <w:r>
            <w:rPr>
              <w:rFonts w:cs="Times New Roman"/>
              <w:b/>
              <w:noProof/>
              <w:sz w:val="36"/>
              <w:szCs w:val="36"/>
            </w:rPr>
            <w:drawing>
              <wp:inline distT="0" distB="0" distL="0" distR="0">
                <wp:extent cx="1017270" cy="1041400"/>
                <wp:effectExtent l="0" t="0" r="0" b="6350"/>
                <wp:docPr id="1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Black_Whit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7270" cy="1041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80" w:type="dxa"/>
          <w:vAlign w:val="center"/>
        </w:tcPr>
        <w:p w:rsidR="00E13CDE" w:rsidRPr="00183FC0" w:rsidRDefault="00E13CDE" w:rsidP="00183FC0">
          <w:pPr>
            <w:rPr>
              <w:rFonts w:cs="Times New Roman"/>
              <w:b/>
              <w:sz w:val="36"/>
              <w:szCs w:val="36"/>
            </w:rPr>
          </w:pPr>
          <w:r w:rsidRPr="00183FC0">
            <w:rPr>
              <w:rFonts w:cs="Times New Roman"/>
              <w:i/>
              <w:sz w:val="24"/>
              <w:szCs w:val="24"/>
            </w:rPr>
            <w:t>City of Bridgeport, Connecticut</w:t>
          </w:r>
        </w:p>
      </w:tc>
      <w:tc>
        <w:tcPr>
          <w:tcW w:w="1620" w:type="dxa"/>
          <w:vAlign w:val="center"/>
        </w:tcPr>
        <w:p w:rsidR="00E13CDE" w:rsidRPr="00693E04" w:rsidRDefault="00E13CDE" w:rsidP="00693E04">
          <w:pPr>
            <w:jc w:val="center"/>
            <w:rPr>
              <w:rFonts w:cs="Times New Roman"/>
              <w:b/>
              <w:i/>
              <w:sz w:val="20"/>
              <w:szCs w:val="18"/>
            </w:rPr>
          </w:pPr>
          <w:r>
            <w:rPr>
              <w:rFonts w:cs="Times New Roman"/>
              <w:b/>
              <w:i/>
              <w:sz w:val="20"/>
              <w:szCs w:val="18"/>
            </w:rPr>
            <w:t>Alexander P. Kochiss</w:t>
          </w:r>
        </w:p>
      </w:tc>
    </w:tr>
    <w:tr w:rsidR="00E13CDE" w:rsidRPr="00C32048" w:rsidTr="00A9725C">
      <w:trPr>
        <w:trHeight w:val="333"/>
      </w:trPr>
      <w:tc>
        <w:tcPr>
          <w:tcW w:w="1818" w:type="dxa"/>
          <w:vMerge/>
          <w:vAlign w:val="center"/>
        </w:tcPr>
        <w:p w:rsidR="00E13CDE" w:rsidRPr="00183FC0" w:rsidRDefault="00E13CDE" w:rsidP="00A9725C">
          <w:pPr>
            <w:rPr>
              <w:rFonts w:ascii="Calibri" w:hAnsi="Calibri" w:cs="Times New Roman"/>
              <w:i/>
              <w:sz w:val="40"/>
              <w:szCs w:val="40"/>
            </w:rPr>
          </w:pPr>
        </w:p>
      </w:tc>
      <w:tc>
        <w:tcPr>
          <w:tcW w:w="9000" w:type="dxa"/>
          <w:gridSpan w:val="2"/>
          <w:tcBorders>
            <w:bottom w:val="single" w:sz="12" w:space="0" w:color="auto"/>
          </w:tcBorders>
          <w:vAlign w:val="center"/>
        </w:tcPr>
        <w:p w:rsidR="00E13CDE" w:rsidRPr="00CE443F" w:rsidRDefault="00E13CDE" w:rsidP="00224ED4">
          <w:pPr>
            <w:rPr>
              <w:rFonts w:ascii="Rockwell" w:hAnsi="Rockwell" w:cs="Times New Roman"/>
              <w:i/>
              <w:sz w:val="40"/>
              <w:szCs w:val="40"/>
            </w:rPr>
          </w:pPr>
          <w:r>
            <w:rPr>
              <w:rFonts w:ascii="Rockwell" w:hAnsi="Rockwell" w:cs="Times New Roman"/>
              <w:b/>
              <w:sz w:val="40"/>
              <w:szCs w:val="40"/>
            </w:rPr>
            <w:t>CitiStat Department</w:t>
          </w:r>
        </w:p>
      </w:tc>
    </w:tr>
    <w:tr w:rsidR="00E13CDE" w:rsidRPr="00C32048" w:rsidTr="00A9725C">
      <w:trPr>
        <w:trHeight w:val="342"/>
      </w:trPr>
      <w:tc>
        <w:tcPr>
          <w:tcW w:w="1818" w:type="dxa"/>
          <w:vMerge/>
        </w:tcPr>
        <w:p w:rsidR="00E13CDE" w:rsidRPr="00183FC0" w:rsidRDefault="00E13CDE" w:rsidP="00A9725C">
          <w:pPr>
            <w:rPr>
              <w:rFonts w:cs="Times New Roman"/>
              <w:b/>
              <w:sz w:val="36"/>
              <w:szCs w:val="36"/>
            </w:rPr>
          </w:pPr>
        </w:p>
      </w:tc>
      <w:tc>
        <w:tcPr>
          <w:tcW w:w="9000" w:type="dxa"/>
          <w:gridSpan w:val="2"/>
          <w:tcBorders>
            <w:top w:val="single" w:sz="12" w:space="0" w:color="auto"/>
            <w:bottom w:val="single" w:sz="12" w:space="0" w:color="auto"/>
          </w:tcBorders>
          <w:vAlign w:val="center"/>
        </w:tcPr>
        <w:p w:rsidR="00E13CDE" w:rsidRPr="00183FC0" w:rsidRDefault="00E13CDE" w:rsidP="00224ED4">
          <w:pPr>
            <w:jc w:val="center"/>
            <w:rPr>
              <w:rFonts w:cs="Times New Roman"/>
              <w:b/>
              <w:sz w:val="36"/>
              <w:szCs w:val="36"/>
            </w:rPr>
          </w:pPr>
          <w:r w:rsidRPr="00183FC0">
            <w:rPr>
              <w:rFonts w:cs="Times New Roman"/>
              <w:sz w:val="18"/>
              <w:szCs w:val="18"/>
            </w:rPr>
            <w:t>Margaret E</w:t>
          </w:r>
          <w:r>
            <w:rPr>
              <w:rFonts w:cs="Times New Roman"/>
              <w:sz w:val="18"/>
              <w:szCs w:val="18"/>
            </w:rPr>
            <w:t>.</w:t>
          </w:r>
          <w:r w:rsidRPr="00183FC0">
            <w:rPr>
              <w:rFonts w:cs="Times New Roman"/>
              <w:sz w:val="18"/>
              <w:szCs w:val="18"/>
            </w:rPr>
            <w:t xml:space="preserve"> Morton Government Center </w:t>
          </w:r>
          <w:r w:rsidRPr="00183FC0">
            <w:rPr>
              <w:rFonts w:cs="Times New Roman"/>
              <w:sz w:val="18"/>
              <w:szCs w:val="18"/>
            </w:rPr>
            <w:sym w:font="Wingdings" w:char="F09F"/>
          </w:r>
          <w:r w:rsidRPr="00183FC0">
            <w:rPr>
              <w:rFonts w:cs="Times New Roman"/>
              <w:sz w:val="18"/>
              <w:szCs w:val="18"/>
            </w:rPr>
            <w:t xml:space="preserve"> 999 Broad Street </w:t>
          </w:r>
          <w:r w:rsidRPr="00183FC0">
            <w:rPr>
              <w:rFonts w:cs="Times New Roman"/>
              <w:sz w:val="18"/>
              <w:szCs w:val="18"/>
            </w:rPr>
            <w:sym w:font="Wingdings" w:char="F09F"/>
          </w:r>
          <w:r w:rsidRPr="00183FC0">
            <w:rPr>
              <w:rFonts w:cs="Times New Roman"/>
              <w:sz w:val="18"/>
              <w:szCs w:val="18"/>
            </w:rPr>
            <w:t xml:space="preserve"> Bridgeport, Connecticut 06604 </w:t>
          </w:r>
          <w:r w:rsidRPr="00183FC0">
            <w:rPr>
              <w:rFonts w:cs="Times New Roman"/>
              <w:sz w:val="18"/>
              <w:szCs w:val="18"/>
            </w:rPr>
            <w:sym w:font="Wingdings" w:char="F09F"/>
          </w:r>
          <w:r w:rsidRPr="00183FC0">
            <w:rPr>
              <w:rFonts w:cs="Times New Roman"/>
              <w:sz w:val="18"/>
              <w:szCs w:val="18"/>
            </w:rPr>
            <w:t xml:space="preserve"> Phone </w:t>
          </w:r>
          <w:r>
            <w:rPr>
              <w:rFonts w:cs="Times New Roman"/>
              <w:sz w:val="18"/>
              <w:szCs w:val="18"/>
            </w:rPr>
            <w:t>(203) 576-7100</w:t>
          </w:r>
        </w:p>
      </w:tc>
    </w:tr>
    <w:tr w:rsidR="00E13CDE" w:rsidRPr="00C32048" w:rsidTr="00A9725C">
      <w:trPr>
        <w:trHeight w:val="396"/>
      </w:trPr>
      <w:tc>
        <w:tcPr>
          <w:tcW w:w="1818" w:type="dxa"/>
          <w:vMerge/>
        </w:tcPr>
        <w:p w:rsidR="00E13CDE" w:rsidRPr="00183FC0" w:rsidRDefault="00E13CDE" w:rsidP="00A9725C">
          <w:pPr>
            <w:rPr>
              <w:rFonts w:cs="Times New Roman"/>
              <w:sz w:val="18"/>
              <w:szCs w:val="18"/>
            </w:rPr>
          </w:pPr>
        </w:p>
      </w:tc>
      <w:tc>
        <w:tcPr>
          <w:tcW w:w="9000" w:type="dxa"/>
          <w:gridSpan w:val="2"/>
          <w:tcBorders>
            <w:top w:val="single" w:sz="12" w:space="0" w:color="auto"/>
          </w:tcBorders>
        </w:tcPr>
        <w:p w:rsidR="00E13CDE" w:rsidRPr="00183FC0" w:rsidRDefault="00E13CDE" w:rsidP="00A9725C">
          <w:pPr>
            <w:rPr>
              <w:rFonts w:cs="Times New Roman"/>
              <w:sz w:val="18"/>
              <w:szCs w:val="18"/>
            </w:rPr>
          </w:pPr>
          <w:r>
            <w:rPr>
              <w:rFonts w:cs="Times New Roman"/>
              <w:b/>
              <w:sz w:val="36"/>
              <w:szCs w:val="36"/>
            </w:rPr>
            <w:t>Mayor Bill Finch</w:t>
          </w:r>
        </w:p>
      </w:tc>
    </w:tr>
  </w:tbl>
  <w:p w:rsidR="00E13CDE" w:rsidRDefault="00E13CD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53E1E"/>
    <w:multiLevelType w:val="hybridMultilevel"/>
    <w:tmpl w:val="33CEB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681BF4"/>
    <w:multiLevelType w:val="hybridMultilevel"/>
    <w:tmpl w:val="465498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11EC3060"/>
    <w:multiLevelType w:val="hybridMultilevel"/>
    <w:tmpl w:val="05F4E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DD3E8D"/>
    <w:multiLevelType w:val="hybridMultilevel"/>
    <w:tmpl w:val="4F36556E"/>
    <w:lvl w:ilvl="0" w:tplc="4D7294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F6558C"/>
    <w:multiLevelType w:val="hybridMultilevel"/>
    <w:tmpl w:val="47981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9221D8"/>
    <w:multiLevelType w:val="hybridMultilevel"/>
    <w:tmpl w:val="01EC3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3C2AA6"/>
    <w:multiLevelType w:val="hybridMultilevel"/>
    <w:tmpl w:val="20C69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B24030"/>
    <w:multiLevelType w:val="hybridMultilevel"/>
    <w:tmpl w:val="36AA77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CB50EB"/>
    <w:multiLevelType w:val="hybridMultilevel"/>
    <w:tmpl w:val="41A24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8B2B27"/>
    <w:multiLevelType w:val="hybridMultilevel"/>
    <w:tmpl w:val="72B40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3B1F21"/>
    <w:multiLevelType w:val="hybridMultilevel"/>
    <w:tmpl w:val="C90C7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1E60DB"/>
    <w:multiLevelType w:val="hybridMultilevel"/>
    <w:tmpl w:val="05E8D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D77B93"/>
    <w:multiLevelType w:val="hybridMultilevel"/>
    <w:tmpl w:val="CAD83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9626FA"/>
    <w:multiLevelType w:val="hybridMultilevel"/>
    <w:tmpl w:val="ECD67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D020D8"/>
    <w:multiLevelType w:val="hybridMultilevel"/>
    <w:tmpl w:val="64707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EA203A"/>
    <w:multiLevelType w:val="hybridMultilevel"/>
    <w:tmpl w:val="17E4F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710674"/>
    <w:multiLevelType w:val="hybridMultilevel"/>
    <w:tmpl w:val="981862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1D73389"/>
    <w:multiLevelType w:val="hybridMultilevel"/>
    <w:tmpl w:val="B92A289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8">
    <w:nsid w:val="625F34BC"/>
    <w:multiLevelType w:val="hybridMultilevel"/>
    <w:tmpl w:val="8258031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74A123F9"/>
    <w:multiLevelType w:val="hybridMultilevel"/>
    <w:tmpl w:val="6A1C48D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905132"/>
    <w:multiLevelType w:val="hybridMultilevel"/>
    <w:tmpl w:val="80222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CF36DF"/>
    <w:multiLevelType w:val="hybridMultilevel"/>
    <w:tmpl w:val="B582D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BE70A8"/>
    <w:multiLevelType w:val="hybridMultilevel"/>
    <w:tmpl w:val="D376EF02"/>
    <w:lvl w:ilvl="0" w:tplc="F0A68F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7"/>
  </w:num>
  <w:num w:numId="3">
    <w:abstractNumId w:val="18"/>
  </w:num>
  <w:num w:numId="4">
    <w:abstractNumId w:val="1"/>
  </w:num>
  <w:num w:numId="5">
    <w:abstractNumId w:val="4"/>
  </w:num>
  <w:num w:numId="6">
    <w:abstractNumId w:val="8"/>
  </w:num>
  <w:num w:numId="7">
    <w:abstractNumId w:val="9"/>
  </w:num>
  <w:num w:numId="8">
    <w:abstractNumId w:val="21"/>
  </w:num>
  <w:num w:numId="9">
    <w:abstractNumId w:val="20"/>
  </w:num>
  <w:num w:numId="10">
    <w:abstractNumId w:val="15"/>
  </w:num>
  <w:num w:numId="11">
    <w:abstractNumId w:val="13"/>
  </w:num>
  <w:num w:numId="12">
    <w:abstractNumId w:val="12"/>
  </w:num>
  <w:num w:numId="13">
    <w:abstractNumId w:val="5"/>
  </w:num>
  <w:num w:numId="14">
    <w:abstractNumId w:val="11"/>
  </w:num>
  <w:num w:numId="15">
    <w:abstractNumId w:val="14"/>
  </w:num>
  <w:num w:numId="16">
    <w:abstractNumId w:val="0"/>
  </w:num>
  <w:num w:numId="17">
    <w:abstractNumId w:val="10"/>
  </w:num>
  <w:num w:numId="18">
    <w:abstractNumId w:val="19"/>
  </w:num>
  <w:num w:numId="19">
    <w:abstractNumId w:val="22"/>
  </w:num>
  <w:num w:numId="20">
    <w:abstractNumId w:val="17"/>
  </w:num>
  <w:num w:numId="21">
    <w:abstractNumId w:val="3"/>
  </w:num>
  <w:num w:numId="22">
    <w:abstractNumId w:val="2"/>
  </w:num>
  <w:num w:numId="2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hdrShapeDefaults>
    <o:shapedefaults v:ext="edit" spidmax="16385">
      <o:colormenu v:ext="edit" strokecolor="#92d050" shadow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6A2688"/>
    <w:rsid w:val="000023E0"/>
    <w:rsid w:val="0000290D"/>
    <w:rsid w:val="00005BA7"/>
    <w:rsid w:val="00005C82"/>
    <w:rsid w:val="000111EF"/>
    <w:rsid w:val="000208D3"/>
    <w:rsid w:val="000223C9"/>
    <w:rsid w:val="00023577"/>
    <w:rsid w:val="00023BBF"/>
    <w:rsid w:val="00031185"/>
    <w:rsid w:val="00031673"/>
    <w:rsid w:val="00032F9C"/>
    <w:rsid w:val="000338DA"/>
    <w:rsid w:val="00033AC6"/>
    <w:rsid w:val="0003414B"/>
    <w:rsid w:val="00043E5C"/>
    <w:rsid w:val="0004404B"/>
    <w:rsid w:val="000452B7"/>
    <w:rsid w:val="00046370"/>
    <w:rsid w:val="00051546"/>
    <w:rsid w:val="00056E6C"/>
    <w:rsid w:val="000577E2"/>
    <w:rsid w:val="000646F2"/>
    <w:rsid w:val="00064C80"/>
    <w:rsid w:val="0007449C"/>
    <w:rsid w:val="000753F1"/>
    <w:rsid w:val="00075CF7"/>
    <w:rsid w:val="00075F3E"/>
    <w:rsid w:val="00080DB2"/>
    <w:rsid w:val="00083D6B"/>
    <w:rsid w:val="000916E8"/>
    <w:rsid w:val="0009248C"/>
    <w:rsid w:val="00093210"/>
    <w:rsid w:val="00095C95"/>
    <w:rsid w:val="000960E5"/>
    <w:rsid w:val="00096B48"/>
    <w:rsid w:val="000A0BCB"/>
    <w:rsid w:val="000A0C6C"/>
    <w:rsid w:val="000A3A1F"/>
    <w:rsid w:val="000A53B5"/>
    <w:rsid w:val="000A5B24"/>
    <w:rsid w:val="000A75E4"/>
    <w:rsid w:val="000B173A"/>
    <w:rsid w:val="000B488A"/>
    <w:rsid w:val="000B4ABF"/>
    <w:rsid w:val="000B5395"/>
    <w:rsid w:val="000B60F0"/>
    <w:rsid w:val="000B77A1"/>
    <w:rsid w:val="000B7E5B"/>
    <w:rsid w:val="000C0862"/>
    <w:rsid w:val="000C30F1"/>
    <w:rsid w:val="000C6D1B"/>
    <w:rsid w:val="000D259A"/>
    <w:rsid w:val="000D3637"/>
    <w:rsid w:val="000D43DC"/>
    <w:rsid w:val="000D5BD3"/>
    <w:rsid w:val="000D7C8F"/>
    <w:rsid w:val="000E0ACB"/>
    <w:rsid w:val="000E1104"/>
    <w:rsid w:val="000E1B9A"/>
    <w:rsid w:val="000E206E"/>
    <w:rsid w:val="000E477D"/>
    <w:rsid w:val="000F0FC1"/>
    <w:rsid w:val="000F1280"/>
    <w:rsid w:val="000F1E3E"/>
    <w:rsid w:val="000F2417"/>
    <w:rsid w:val="000F2478"/>
    <w:rsid w:val="000F4F19"/>
    <w:rsid w:val="000F759B"/>
    <w:rsid w:val="000F795F"/>
    <w:rsid w:val="001001C1"/>
    <w:rsid w:val="001028B5"/>
    <w:rsid w:val="001037B6"/>
    <w:rsid w:val="00106018"/>
    <w:rsid w:val="00107015"/>
    <w:rsid w:val="001170C8"/>
    <w:rsid w:val="0012042E"/>
    <w:rsid w:val="0012728F"/>
    <w:rsid w:val="00134251"/>
    <w:rsid w:val="00135465"/>
    <w:rsid w:val="00135D83"/>
    <w:rsid w:val="0014047F"/>
    <w:rsid w:val="00141D2E"/>
    <w:rsid w:val="00144EA9"/>
    <w:rsid w:val="00150132"/>
    <w:rsid w:val="001509DB"/>
    <w:rsid w:val="0015234B"/>
    <w:rsid w:val="001531D1"/>
    <w:rsid w:val="00153347"/>
    <w:rsid w:val="00157C88"/>
    <w:rsid w:val="001637D2"/>
    <w:rsid w:val="0016621E"/>
    <w:rsid w:val="00175461"/>
    <w:rsid w:val="00175BC4"/>
    <w:rsid w:val="00176F08"/>
    <w:rsid w:val="00183FC0"/>
    <w:rsid w:val="00185169"/>
    <w:rsid w:val="00185B06"/>
    <w:rsid w:val="00190F87"/>
    <w:rsid w:val="00193189"/>
    <w:rsid w:val="00195FAB"/>
    <w:rsid w:val="001A0C1B"/>
    <w:rsid w:val="001A0E8F"/>
    <w:rsid w:val="001A1BF2"/>
    <w:rsid w:val="001A5C5F"/>
    <w:rsid w:val="001A5DA5"/>
    <w:rsid w:val="001B1C30"/>
    <w:rsid w:val="001B1F87"/>
    <w:rsid w:val="001C0BFE"/>
    <w:rsid w:val="001C13A6"/>
    <w:rsid w:val="001C18EA"/>
    <w:rsid w:val="001C4BCF"/>
    <w:rsid w:val="001D29B1"/>
    <w:rsid w:val="001D4068"/>
    <w:rsid w:val="001D4978"/>
    <w:rsid w:val="001D49D9"/>
    <w:rsid w:val="001E199D"/>
    <w:rsid w:val="001E1D9A"/>
    <w:rsid w:val="001E4FC1"/>
    <w:rsid w:val="001E5D2B"/>
    <w:rsid w:val="001E7140"/>
    <w:rsid w:val="001F4EB2"/>
    <w:rsid w:val="00200D6A"/>
    <w:rsid w:val="00203047"/>
    <w:rsid w:val="0020452E"/>
    <w:rsid w:val="002057B2"/>
    <w:rsid w:val="0020652F"/>
    <w:rsid w:val="00213B04"/>
    <w:rsid w:val="00214B56"/>
    <w:rsid w:val="002166A9"/>
    <w:rsid w:val="002206C4"/>
    <w:rsid w:val="0022201B"/>
    <w:rsid w:val="00223F03"/>
    <w:rsid w:val="002247EA"/>
    <w:rsid w:val="00224ED4"/>
    <w:rsid w:val="00225C94"/>
    <w:rsid w:val="0023239E"/>
    <w:rsid w:val="00233ABC"/>
    <w:rsid w:val="0023708B"/>
    <w:rsid w:val="00237355"/>
    <w:rsid w:val="00241AA7"/>
    <w:rsid w:val="00243837"/>
    <w:rsid w:val="00243DB7"/>
    <w:rsid w:val="002463F9"/>
    <w:rsid w:val="0024652A"/>
    <w:rsid w:val="002466ED"/>
    <w:rsid w:val="0025018D"/>
    <w:rsid w:val="002506F2"/>
    <w:rsid w:val="002564A7"/>
    <w:rsid w:val="00260AFE"/>
    <w:rsid w:val="002624A6"/>
    <w:rsid w:val="0026299E"/>
    <w:rsid w:val="00263498"/>
    <w:rsid w:val="00265E12"/>
    <w:rsid w:val="00266A99"/>
    <w:rsid w:val="00267102"/>
    <w:rsid w:val="002675FA"/>
    <w:rsid w:val="00275B10"/>
    <w:rsid w:val="002766D0"/>
    <w:rsid w:val="00276B5F"/>
    <w:rsid w:val="00280596"/>
    <w:rsid w:val="00281371"/>
    <w:rsid w:val="002870CE"/>
    <w:rsid w:val="00290497"/>
    <w:rsid w:val="00290CEE"/>
    <w:rsid w:val="00294077"/>
    <w:rsid w:val="002A24A4"/>
    <w:rsid w:val="002A3F28"/>
    <w:rsid w:val="002A5771"/>
    <w:rsid w:val="002A5D01"/>
    <w:rsid w:val="002A6E10"/>
    <w:rsid w:val="002A773B"/>
    <w:rsid w:val="002B02D1"/>
    <w:rsid w:val="002B5B9B"/>
    <w:rsid w:val="002C141D"/>
    <w:rsid w:val="002C385C"/>
    <w:rsid w:val="002C5684"/>
    <w:rsid w:val="002C6A25"/>
    <w:rsid w:val="002D0E5E"/>
    <w:rsid w:val="002D1548"/>
    <w:rsid w:val="002D256B"/>
    <w:rsid w:val="002D334A"/>
    <w:rsid w:val="002D790F"/>
    <w:rsid w:val="002D7F2C"/>
    <w:rsid w:val="002E4D56"/>
    <w:rsid w:val="002E647E"/>
    <w:rsid w:val="002F14B6"/>
    <w:rsid w:val="002F3E3C"/>
    <w:rsid w:val="002F7375"/>
    <w:rsid w:val="002F7F99"/>
    <w:rsid w:val="00300669"/>
    <w:rsid w:val="00301702"/>
    <w:rsid w:val="00301D28"/>
    <w:rsid w:val="003024FC"/>
    <w:rsid w:val="00302F75"/>
    <w:rsid w:val="00303FBE"/>
    <w:rsid w:val="003062F1"/>
    <w:rsid w:val="0030750C"/>
    <w:rsid w:val="00307997"/>
    <w:rsid w:val="0031214D"/>
    <w:rsid w:val="0031326D"/>
    <w:rsid w:val="00321DD1"/>
    <w:rsid w:val="00321DF3"/>
    <w:rsid w:val="00322A42"/>
    <w:rsid w:val="00322B3C"/>
    <w:rsid w:val="00323C53"/>
    <w:rsid w:val="00332BCF"/>
    <w:rsid w:val="00334562"/>
    <w:rsid w:val="00343418"/>
    <w:rsid w:val="003435C2"/>
    <w:rsid w:val="003457A5"/>
    <w:rsid w:val="003543D0"/>
    <w:rsid w:val="003546A9"/>
    <w:rsid w:val="00355716"/>
    <w:rsid w:val="0035766A"/>
    <w:rsid w:val="00360908"/>
    <w:rsid w:val="0036785A"/>
    <w:rsid w:val="00370EC3"/>
    <w:rsid w:val="00374753"/>
    <w:rsid w:val="003754BD"/>
    <w:rsid w:val="00377A87"/>
    <w:rsid w:val="003826D5"/>
    <w:rsid w:val="003840C1"/>
    <w:rsid w:val="0039086B"/>
    <w:rsid w:val="00391E26"/>
    <w:rsid w:val="003966FF"/>
    <w:rsid w:val="003A0795"/>
    <w:rsid w:val="003A55F9"/>
    <w:rsid w:val="003C05C7"/>
    <w:rsid w:val="003C680C"/>
    <w:rsid w:val="003D6F31"/>
    <w:rsid w:val="003E3808"/>
    <w:rsid w:val="003E493B"/>
    <w:rsid w:val="003E4C5C"/>
    <w:rsid w:val="003E56BC"/>
    <w:rsid w:val="003E5A22"/>
    <w:rsid w:val="00400136"/>
    <w:rsid w:val="004032C4"/>
    <w:rsid w:val="00404284"/>
    <w:rsid w:val="00404C49"/>
    <w:rsid w:val="00407D94"/>
    <w:rsid w:val="00413ABB"/>
    <w:rsid w:val="00417085"/>
    <w:rsid w:val="0042437D"/>
    <w:rsid w:val="00426055"/>
    <w:rsid w:val="00435B04"/>
    <w:rsid w:val="004378C8"/>
    <w:rsid w:val="00440C37"/>
    <w:rsid w:val="0044308C"/>
    <w:rsid w:val="0044632B"/>
    <w:rsid w:val="00450723"/>
    <w:rsid w:val="004532E4"/>
    <w:rsid w:val="004559CB"/>
    <w:rsid w:val="00455CE4"/>
    <w:rsid w:val="00460BCF"/>
    <w:rsid w:val="00461210"/>
    <w:rsid w:val="00462D25"/>
    <w:rsid w:val="00463F24"/>
    <w:rsid w:val="00464411"/>
    <w:rsid w:val="0046540F"/>
    <w:rsid w:val="0047109C"/>
    <w:rsid w:val="00472266"/>
    <w:rsid w:val="00475D28"/>
    <w:rsid w:val="00476F1F"/>
    <w:rsid w:val="00481151"/>
    <w:rsid w:val="00482B6F"/>
    <w:rsid w:val="0048426A"/>
    <w:rsid w:val="00487DD9"/>
    <w:rsid w:val="00490391"/>
    <w:rsid w:val="00490E3D"/>
    <w:rsid w:val="0049465F"/>
    <w:rsid w:val="00494FAC"/>
    <w:rsid w:val="00495848"/>
    <w:rsid w:val="00495C32"/>
    <w:rsid w:val="004A2676"/>
    <w:rsid w:val="004A7AB2"/>
    <w:rsid w:val="004B4895"/>
    <w:rsid w:val="004B5507"/>
    <w:rsid w:val="004C7734"/>
    <w:rsid w:val="004D3964"/>
    <w:rsid w:val="004D43B8"/>
    <w:rsid w:val="004D6E8D"/>
    <w:rsid w:val="004D7143"/>
    <w:rsid w:val="004E0E53"/>
    <w:rsid w:val="004E6500"/>
    <w:rsid w:val="004E6F9F"/>
    <w:rsid w:val="004F0A69"/>
    <w:rsid w:val="00504AA8"/>
    <w:rsid w:val="0050607D"/>
    <w:rsid w:val="00506D17"/>
    <w:rsid w:val="0050741D"/>
    <w:rsid w:val="00510D4A"/>
    <w:rsid w:val="00512EB5"/>
    <w:rsid w:val="00514DDC"/>
    <w:rsid w:val="005227D4"/>
    <w:rsid w:val="00522F34"/>
    <w:rsid w:val="0052454A"/>
    <w:rsid w:val="00530112"/>
    <w:rsid w:val="005362E1"/>
    <w:rsid w:val="00544259"/>
    <w:rsid w:val="00544924"/>
    <w:rsid w:val="0054535F"/>
    <w:rsid w:val="00550AEC"/>
    <w:rsid w:val="00554310"/>
    <w:rsid w:val="00556226"/>
    <w:rsid w:val="00560ABF"/>
    <w:rsid w:val="00560DE1"/>
    <w:rsid w:val="005728A5"/>
    <w:rsid w:val="005729EA"/>
    <w:rsid w:val="00572ABE"/>
    <w:rsid w:val="00574719"/>
    <w:rsid w:val="00574D1B"/>
    <w:rsid w:val="00575547"/>
    <w:rsid w:val="005763DD"/>
    <w:rsid w:val="00577117"/>
    <w:rsid w:val="00580667"/>
    <w:rsid w:val="005844C9"/>
    <w:rsid w:val="00586481"/>
    <w:rsid w:val="00592D9F"/>
    <w:rsid w:val="005934B2"/>
    <w:rsid w:val="00595456"/>
    <w:rsid w:val="005A1293"/>
    <w:rsid w:val="005A2452"/>
    <w:rsid w:val="005A2BEB"/>
    <w:rsid w:val="005A5467"/>
    <w:rsid w:val="005A55E9"/>
    <w:rsid w:val="005B0E41"/>
    <w:rsid w:val="005B204B"/>
    <w:rsid w:val="005B2C2B"/>
    <w:rsid w:val="005B6524"/>
    <w:rsid w:val="005C0003"/>
    <w:rsid w:val="005C1C1A"/>
    <w:rsid w:val="005C3B8C"/>
    <w:rsid w:val="005C42F2"/>
    <w:rsid w:val="005C4A38"/>
    <w:rsid w:val="005C5E20"/>
    <w:rsid w:val="005C7117"/>
    <w:rsid w:val="005D0432"/>
    <w:rsid w:val="005D2B59"/>
    <w:rsid w:val="005D3D9C"/>
    <w:rsid w:val="005D79A4"/>
    <w:rsid w:val="005E0678"/>
    <w:rsid w:val="005E0EFC"/>
    <w:rsid w:val="005E220D"/>
    <w:rsid w:val="005E42BC"/>
    <w:rsid w:val="005E458C"/>
    <w:rsid w:val="005E7D7F"/>
    <w:rsid w:val="005F26FC"/>
    <w:rsid w:val="0060055C"/>
    <w:rsid w:val="0060247E"/>
    <w:rsid w:val="00603709"/>
    <w:rsid w:val="00604D07"/>
    <w:rsid w:val="00606D7C"/>
    <w:rsid w:val="00615F3A"/>
    <w:rsid w:val="00616FAA"/>
    <w:rsid w:val="00617259"/>
    <w:rsid w:val="00622DFA"/>
    <w:rsid w:val="006263FE"/>
    <w:rsid w:val="00630591"/>
    <w:rsid w:val="0063254F"/>
    <w:rsid w:val="00633925"/>
    <w:rsid w:val="006352CD"/>
    <w:rsid w:val="006360D9"/>
    <w:rsid w:val="00640796"/>
    <w:rsid w:val="0064096D"/>
    <w:rsid w:val="00640F90"/>
    <w:rsid w:val="0064253A"/>
    <w:rsid w:val="006432C6"/>
    <w:rsid w:val="00646658"/>
    <w:rsid w:val="00653B5E"/>
    <w:rsid w:val="00657043"/>
    <w:rsid w:val="006638B5"/>
    <w:rsid w:val="0066797E"/>
    <w:rsid w:val="00667FC7"/>
    <w:rsid w:val="0067391C"/>
    <w:rsid w:val="006754F6"/>
    <w:rsid w:val="0067720E"/>
    <w:rsid w:val="00680511"/>
    <w:rsid w:val="006814B4"/>
    <w:rsid w:val="006834BD"/>
    <w:rsid w:val="00685D4E"/>
    <w:rsid w:val="006871D4"/>
    <w:rsid w:val="006927A1"/>
    <w:rsid w:val="00692907"/>
    <w:rsid w:val="00693E04"/>
    <w:rsid w:val="006964C9"/>
    <w:rsid w:val="00696A92"/>
    <w:rsid w:val="006A0A65"/>
    <w:rsid w:val="006A2547"/>
    <w:rsid w:val="006A2688"/>
    <w:rsid w:val="006A56B4"/>
    <w:rsid w:val="006B131E"/>
    <w:rsid w:val="006B3544"/>
    <w:rsid w:val="006B4FF1"/>
    <w:rsid w:val="006B5ABF"/>
    <w:rsid w:val="006B6957"/>
    <w:rsid w:val="006B7C90"/>
    <w:rsid w:val="006C0CF5"/>
    <w:rsid w:val="006C2690"/>
    <w:rsid w:val="006C2D10"/>
    <w:rsid w:val="006C5E44"/>
    <w:rsid w:val="006C6D0F"/>
    <w:rsid w:val="006D1DA3"/>
    <w:rsid w:val="006D20A3"/>
    <w:rsid w:val="006D23FA"/>
    <w:rsid w:val="006D2A5C"/>
    <w:rsid w:val="006D3C14"/>
    <w:rsid w:val="006D55C2"/>
    <w:rsid w:val="006E196D"/>
    <w:rsid w:val="006E2FF9"/>
    <w:rsid w:val="006E613F"/>
    <w:rsid w:val="006E6968"/>
    <w:rsid w:val="006F1DF0"/>
    <w:rsid w:val="006F349C"/>
    <w:rsid w:val="00701685"/>
    <w:rsid w:val="00701B7B"/>
    <w:rsid w:val="0071021F"/>
    <w:rsid w:val="00711B36"/>
    <w:rsid w:val="0071646B"/>
    <w:rsid w:val="00717C8E"/>
    <w:rsid w:val="00722166"/>
    <w:rsid w:val="007255EB"/>
    <w:rsid w:val="007276F7"/>
    <w:rsid w:val="007300E4"/>
    <w:rsid w:val="00731CCC"/>
    <w:rsid w:val="007328AA"/>
    <w:rsid w:val="00733C57"/>
    <w:rsid w:val="00733E90"/>
    <w:rsid w:val="007366D2"/>
    <w:rsid w:val="00740326"/>
    <w:rsid w:val="0074200D"/>
    <w:rsid w:val="007472DC"/>
    <w:rsid w:val="00750FBC"/>
    <w:rsid w:val="00753A4E"/>
    <w:rsid w:val="00756F09"/>
    <w:rsid w:val="007576F3"/>
    <w:rsid w:val="0077628B"/>
    <w:rsid w:val="00780267"/>
    <w:rsid w:val="007853E0"/>
    <w:rsid w:val="007A1591"/>
    <w:rsid w:val="007A3645"/>
    <w:rsid w:val="007B2EBA"/>
    <w:rsid w:val="007C53A7"/>
    <w:rsid w:val="007D2BE2"/>
    <w:rsid w:val="007D4AD0"/>
    <w:rsid w:val="007D5EB9"/>
    <w:rsid w:val="007D60AB"/>
    <w:rsid w:val="007D75D8"/>
    <w:rsid w:val="007E2E75"/>
    <w:rsid w:val="007E728B"/>
    <w:rsid w:val="007F1745"/>
    <w:rsid w:val="007F4076"/>
    <w:rsid w:val="007F41D7"/>
    <w:rsid w:val="007F63B2"/>
    <w:rsid w:val="007F6CA6"/>
    <w:rsid w:val="0080017D"/>
    <w:rsid w:val="0080460A"/>
    <w:rsid w:val="008060D5"/>
    <w:rsid w:val="0080613A"/>
    <w:rsid w:val="00806594"/>
    <w:rsid w:val="00811029"/>
    <w:rsid w:val="0081378A"/>
    <w:rsid w:val="00813958"/>
    <w:rsid w:val="00824B62"/>
    <w:rsid w:val="00825608"/>
    <w:rsid w:val="00827D70"/>
    <w:rsid w:val="008304E4"/>
    <w:rsid w:val="0083516B"/>
    <w:rsid w:val="0083668D"/>
    <w:rsid w:val="00837FF6"/>
    <w:rsid w:val="00841F4F"/>
    <w:rsid w:val="00842065"/>
    <w:rsid w:val="008421F8"/>
    <w:rsid w:val="00844390"/>
    <w:rsid w:val="00844395"/>
    <w:rsid w:val="0084519E"/>
    <w:rsid w:val="00845A2D"/>
    <w:rsid w:val="00850EFC"/>
    <w:rsid w:val="00851D26"/>
    <w:rsid w:val="008546D5"/>
    <w:rsid w:val="00854A3D"/>
    <w:rsid w:val="0085575D"/>
    <w:rsid w:val="0086376E"/>
    <w:rsid w:val="00864B2A"/>
    <w:rsid w:val="0086574B"/>
    <w:rsid w:val="008667E6"/>
    <w:rsid w:val="00867A67"/>
    <w:rsid w:val="00870574"/>
    <w:rsid w:val="00871A13"/>
    <w:rsid w:val="00874A3F"/>
    <w:rsid w:val="00880B28"/>
    <w:rsid w:val="00884301"/>
    <w:rsid w:val="00886CE0"/>
    <w:rsid w:val="0089266A"/>
    <w:rsid w:val="0089374E"/>
    <w:rsid w:val="00894DFD"/>
    <w:rsid w:val="0089577E"/>
    <w:rsid w:val="00896D32"/>
    <w:rsid w:val="00897A4F"/>
    <w:rsid w:val="008A196D"/>
    <w:rsid w:val="008A1A0C"/>
    <w:rsid w:val="008A2626"/>
    <w:rsid w:val="008A3AC1"/>
    <w:rsid w:val="008A4EDD"/>
    <w:rsid w:val="008A53B7"/>
    <w:rsid w:val="008B0CAB"/>
    <w:rsid w:val="008B1157"/>
    <w:rsid w:val="008B325C"/>
    <w:rsid w:val="008B4055"/>
    <w:rsid w:val="008B40E8"/>
    <w:rsid w:val="008B4512"/>
    <w:rsid w:val="008B4A64"/>
    <w:rsid w:val="008B7322"/>
    <w:rsid w:val="008C2D26"/>
    <w:rsid w:val="008C5081"/>
    <w:rsid w:val="008C5C00"/>
    <w:rsid w:val="008C5E3D"/>
    <w:rsid w:val="008C77D4"/>
    <w:rsid w:val="008D168E"/>
    <w:rsid w:val="008D20C8"/>
    <w:rsid w:val="008D36EB"/>
    <w:rsid w:val="008D4747"/>
    <w:rsid w:val="008D5C90"/>
    <w:rsid w:val="008E1366"/>
    <w:rsid w:val="008E45BF"/>
    <w:rsid w:val="008F0791"/>
    <w:rsid w:val="00901E5D"/>
    <w:rsid w:val="00906463"/>
    <w:rsid w:val="009068D0"/>
    <w:rsid w:val="00912710"/>
    <w:rsid w:val="00915639"/>
    <w:rsid w:val="00917BFA"/>
    <w:rsid w:val="00917EDB"/>
    <w:rsid w:val="009204AB"/>
    <w:rsid w:val="009205CE"/>
    <w:rsid w:val="009220C3"/>
    <w:rsid w:val="00931FB8"/>
    <w:rsid w:val="00934CA1"/>
    <w:rsid w:val="009476F6"/>
    <w:rsid w:val="0095044D"/>
    <w:rsid w:val="00951D27"/>
    <w:rsid w:val="00955835"/>
    <w:rsid w:val="00964E18"/>
    <w:rsid w:val="00966B9C"/>
    <w:rsid w:val="00972878"/>
    <w:rsid w:val="009761C0"/>
    <w:rsid w:val="009768C1"/>
    <w:rsid w:val="009826FE"/>
    <w:rsid w:val="0098322B"/>
    <w:rsid w:val="00987FBF"/>
    <w:rsid w:val="0099075F"/>
    <w:rsid w:val="0099124D"/>
    <w:rsid w:val="0099471F"/>
    <w:rsid w:val="00994E01"/>
    <w:rsid w:val="00995C8A"/>
    <w:rsid w:val="00996280"/>
    <w:rsid w:val="009A1FD0"/>
    <w:rsid w:val="009B0EEE"/>
    <w:rsid w:val="009B5774"/>
    <w:rsid w:val="009B73CF"/>
    <w:rsid w:val="009C1236"/>
    <w:rsid w:val="009C400E"/>
    <w:rsid w:val="009C728F"/>
    <w:rsid w:val="009D0729"/>
    <w:rsid w:val="009D4F09"/>
    <w:rsid w:val="009D5BCD"/>
    <w:rsid w:val="009E0909"/>
    <w:rsid w:val="009E1138"/>
    <w:rsid w:val="009E3142"/>
    <w:rsid w:val="009E498D"/>
    <w:rsid w:val="009E505B"/>
    <w:rsid w:val="009F5831"/>
    <w:rsid w:val="009F67B7"/>
    <w:rsid w:val="009F6FD9"/>
    <w:rsid w:val="00A03BE9"/>
    <w:rsid w:val="00A04110"/>
    <w:rsid w:val="00A1082A"/>
    <w:rsid w:val="00A11057"/>
    <w:rsid w:val="00A12D4E"/>
    <w:rsid w:val="00A140D2"/>
    <w:rsid w:val="00A215D9"/>
    <w:rsid w:val="00A22496"/>
    <w:rsid w:val="00A25263"/>
    <w:rsid w:val="00A25902"/>
    <w:rsid w:val="00A26C4B"/>
    <w:rsid w:val="00A32809"/>
    <w:rsid w:val="00A3361B"/>
    <w:rsid w:val="00A339C9"/>
    <w:rsid w:val="00A34B8E"/>
    <w:rsid w:val="00A35043"/>
    <w:rsid w:val="00A36909"/>
    <w:rsid w:val="00A4084A"/>
    <w:rsid w:val="00A42642"/>
    <w:rsid w:val="00A42764"/>
    <w:rsid w:val="00A42F13"/>
    <w:rsid w:val="00A431D1"/>
    <w:rsid w:val="00A44AF2"/>
    <w:rsid w:val="00A46099"/>
    <w:rsid w:val="00A5025C"/>
    <w:rsid w:val="00A50946"/>
    <w:rsid w:val="00A52853"/>
    <w:rsid w:val="00A52E90"/>
    <w:rsid w:val="00A61DB3"/>
    <w:rsid w:val="00A62F09"/>
    <w:rsid w:val="00A63FD5"/>
    <w:rsid w:val="00A668FD"/>
    <w:rsid w:val="00A6706D"/>
    <w:rsid w:val="00A67509"/>
    <w:rsid w:val="00A6794C"/>
    <w:rsid w:val="00A70817"/>
    <w:rsid w:val="00A7236B"/>
    <w:rsid w:val="00A730C2"/>
    <w:rsid w:val="00A74249"/>
    <w:rsid w:val="00A75843"/>
    <w:rsid w:val="00A75D5E"/>
    <w:rsid w:val="00A77653"/>
    <w:rsid w:val="00A80598"/>
    <w:rsid w:val="00A8195C"/>
    <w:rsid w:val="00A82505"/>
    <w:rsid w:val="00A83B9D"/>
    <w:rsid w:val="00A91365"/>
    <w:rsid w:val="00A91463"/>
    <w:rsid w:val="00A92C1A"/>
    <w:rsid w:val="00A930ED"/>
    <w:rsid w:val="00A94A79"/>
    <w:rsid w:val="00A954CE"/>
    <w:rsid w:val="00A95849"/>
    <w:rsid w:val="00A96BC3"/>
    <w:rsid w:val="00A9725C"/>
    <w:rsid w:val="00A972A0"/>
    <w:rsid w:val="00AA0E97"/>
    <w:rsid w:val="00AA101F"/>
    <w:rsid w:val="00AA226F"/>
    <w:rsid w:val="00AA5655"/>
    <w:rsid w:val="00AA6CE7"/>
    <w:rsid w:val="00AB4AEC"/>
    <w:rsid w:val="00AB6122"/>
    <w:rsid w:val="00AB7805"/>
    <w:rsid w:val="00AC3456"/>
    <w:rsid w:val="00AC347E"/>
    <w:rsid w:val="00AC44F2"/>
    <w:rsid w:val="00AC6467"/>
    <w:rsid w:val="00AD0A09"/>
    <w:rsid w:val="00AD16B8"/>
    <w:rsid w:val="00AD513A"/>
    <w:rsid w:val="00AD60BF"/>
    <w:rsid w:val="00AE1A2E"/>
    <w:rsid w:val="00AE4519"/>
    <w:rsid w:val="00AF0AC8"/>
    <w:rsid w:val="00AF366C"/>
    <w:rsid w:val="00AF49E6"/>
    <w:rsid w:val="00AF561F"/>
    <w:rsid w:val="00AF6C3B"/>
    <w:rsid w:val="00B00174"/>
    <w:rsid w:val="00B01466"/>
    <w:rsid w:val="00B11F5F"/>
    <w:rsid w:val="00B13C18"/>
    <w:rsid w:val="00B22416"/>
    <w:rsid w:val="00B23159"/>
    <w:rsid w:val="00B24C67"/>
    <w:rsid w:val="00B25C3A"/>
    <w:rsid w:val="00B32FE8"/>
    <w:rsid w:val="00B342CF"/>
    <w:rsid w:val="00B34EE3"/>
    <w:rsid w:val="00B41513"/>
    <w:rsid w:val="00B442B8"/>
    <w:rsid w:val="00B474F7"/>
    <w:rsid w:val="00B52F27"/>
    <w:rsid w:val="00B5444B"/>
    <w:rsid w:val="00B56DE8"/>
    <w:rsid w:val="00B57CBD"/>
    <w:rsid w:val="00B6174B"/>
    <w:rsid w:val="00B62F61"/>
    <w:rsid w:val="00B635BE"/>
    <w:rsid w:val="00B64C5E"/>
    <w:rsid w:val="00B67D1F"/>
    <w:rsid w:val="00B71453"/>
    <w:rsid w:val="00B720DB"/>
    <w:rsid w:val="00B7341A"/>
    <w:rsid w:val="00B806F3"/>
    <w:rsid w:val="00B81110"/>
    <w:rsid w:val="00B81DF0"/>
    <w:rsid w:val="00B848BE"/>
    <w:rsid w:val="00B8785F"/>
    <w:rsid w:val="00B90AD4"/>
    <w:rsid w:val="00B928C3"/>
    <w:rsid w:val="00B93801"/>
    <w:rsid w:val="00B968D6"/>
    <w:rsid w:val="00B969B3"/>
    <w:rsid w:val="00B978AD"/>
    <w:rsid w:val="00BA46E7"/>
    <w:rsid w:val="00BA5220"/>
    <w:rsid w:val="00BA7998"/>
    <w:rsid w:val="00BB39C3"/>
    <w:rsid w:val="00BB5477"/>
    <w:rsid w:val="00BC346C"/>
    <w:rsid w:val="00BD5BC1"/>
    <w:rsid w:val="00BD6597"/>
    <w:rsid w:val="00BE2F29"/>
    <w:rsid w:val="00BE3E91"/>
    <w:rsid w:val="00BE4573"/>
    <w:rsid w:val="00BE67ED"/>
    <w:rsid w:val="00BF05D5"/>
    <w:rsid w:val="00BF0E46"/>
    <w:rsid w:val="00BF47A1"/>
    <w:rsid w:val="00BF48A6"/>
    <w:rsid w:val="00BF5382"/>
    <w:rsid w:val="00C00CA6"/>
    <w:rsid w:val="00C0146D"/>
    <w:rsid w:val="00C06033"/>
    <w:rsid w:val="00C07F99"/>
    <w:rsid w:val="00C107D3"/>
    <w:rsid w:val="00C1161C"/>
    <w:rsid w:val="00C13E01"/>
    <w:rsid w:val="00C15C1D"/>
    <w:rsid w:val="00C23FDE"/>
    <w:rsid w:val="00C32048"/>
    <w:rsid w:val="00C3345B"/>
    <w:rsid w:val="00C34B48"/>
    <w:rsid w:val="00C42514"/>
    <w:rsid w:val="00C42C83"/>
    <w:rsid w:val="00C50750"/>
    <w:rsid w:val="00C56B03"/>
    <w:rsid w:val="00C60B19"/>
    <w:rsid w:val="00C61127"/>
    <w:rsid w:val="00C64F4B"/>
    <w:rsid w:val="00C657AE"/>
    <w:rsid w:val="00C65F2F"/>
    <w:rsid w:val="00C67599"/>
    <w:rsid w:val="00C7000C"/>
    <w:rsid w:val="00C72CC7"/>
    <w:rsid w:val="00C73A0D"/>
    <w:rsid w:val="00C73BA1"/>
    <w:rsid w:val="00C73CA4"/>
    <w:rsid w:val="00C74596"/>
    <w:rsid w:val="00C770FB"/>
    <w:rsid w:val="00C9104D"/>
    <w:rsid w:val="00C92B24"/>
    <w:rsid w:val="00C942C1"/>
    <w:rsid w:val="00C94FFB"/>
    <w:rsid w:val="00C97F66"/>
    <w:rsid w:val="00CA0D7D"/>
    <w:rsid w:val="00CA5893"/>
    <w:rsid w:val="00CA5F5D"/>
    <w:rsid w:val="00CA7C97"/>
    <w:rsid w:val="00CB0C90"/>
    <w:rsid w:val="00CB21B9"/>
    <w:rsid w:val="00CB2C2A"/>
    <w:rsid w:val="00CB2EEE"/>
    <w:rsid w:val="00CB7A19"/>
    <w:rsid w:val="00CC01AF"/>
    <w:rsid w:val="00CC1E65"/>
    <w:rsid w:val="00CC6F1A"/>
    <w:rsid w:val="00CD0FE9"/>
    <w:rsid w:val="00CD679A"/>
    <w:rsid w:val="00CE0E5C"/>
    <w:rsid w:val="00CE443F"/>
    <w:rsid w:val="00CF066E"/>
    <w:rsid w:val="00CF7006"/>
    <w:rsid w:val="00D02473"/>
    <w:rsid w:val="00D06141"/>
    <w:rsid w:val="00D07270"/>
    <w:rsid w:val="00D074F5"/>
    <w:rsid w:val="00D07EE5"/>
    <w:rsid w:val="00D10340"/>
    <w:rsid w:val="00D10BC0"/>
    <w:rsid w:val="00D12654"/>
    <w:rsid w:val="00D13023"/>
    <w:rsid w:val="00D220D6"/>
    <w:rsid w:val="00D2291D"/>
    <w:rsid w:val="00D30FAD"/>
    <w:rsid w:val="00D32B84"/>
    <w:rsid w:val="00D44283"/>
    <w:rsid w:val="00D449B1"/>
    <w:rsid w:val="00D46AC4"/>
    <w:rsid w:val="00D47BAD"/>
    <w:rsid w:val="00D53518"/>
    <w:rsid w:val="00D536FC"/>
    <w:rsid w:val="00D55E26"/>
    <w:rsid w:val="00D5662D"/>
    <w:rsid w:val="00D577D5"/>
    <w:rsid w:val="00D614A2"/>
    <w:rsid w:val="00D66100"/>
    <w:rsid w:val="00D672D0"/>
    <w:rsid w:val="00D70435"/>
    <w:rsid w:val="00D713E7"/>
    <w:rsid w:val="00D723F1"/>
    <w:rsid w:val="00D7249A"/>
    <w:rsid w:val="00D74070"/>
    <w:rsid w:val="00D8325E"/>
    <w:rsid w:val="00D84064"/>
    <w:rsid w:val="00D853B6"/>
    <w:rsid w:val="00D87797"/>
    <w:rsid w:val="00D91F5D"/>
    <w:rsid w:val="00D92778"/>
    <w:rsid w:val="00D92801"/>
    <w:rsid w:val="00D9410C"/>
    <w:rsid w:val="00D96D1F"/>
    <w:rsid w:val="00DA1A59"/>
    <w:rsid w:val="00DA2683"/>
    <w:rsid w:val="00DA2EEB"/>
    <w:rsid w:val="00DB29FC"/>
    <w:rsid w:val="00DB3185"/>
    <w:rsid w:val="00DB46A6"/>
    <w:rsid w:val="00DB5269"/>
    <w:rsid w:val="00DC036C"/>
    <w:rsid w:val="00DC05AF"/>
    <w:rsid w:val="00DC1279"/>
    <w:rsid w:val="00DC5994"/>
    <w:rsid w:val="00DC5EA3"/>
    <w:rsid w:val="00DC6863"/>
    <w:rsid w:val="00DC6F51"/>
    <w:rsid w:val="00DC7428"/>
    <w:rsid w:val="00DC7790"/>
    <w:rsid w:val="00DD0D28"/>
    <w:rsid w:val="00DD22FF"/>
    <w:rsid w:val="00DD2A9B"/>
    <w:rsid w:val="00DD44CF"/>
    <w:rsid w:val="00DD45D7"/>
    <w:rsid w:val="00DE14C0"/>
    <w:rsid w:val="00DE2516"/>
    <w:rsid w:val="00DE5240"/>
    <w:rsid w:val="00DE6041"/>
    <w:rsid w:val="00DE7C8D"/>
    <w:rsid w:val="00DF0DEF"/>
    <w:rsid w:val="00DF2A79"/>
    <w:rsid w:val="00DF479B"/>
    <w:rsid w:val="00DF5561"/>
    <w:rsid w:val="00E00357"/>
    <w:rsid w:val="00E0435C"/>
    <w:rsid w:val="00E1030A"/>
    <w:rsid w:val="00E1137C"/>
    <w:rsid w:val="00E13CDE"/>
    <w:rsid w:val="00E141DC"/>
    <w:rsid w:val="00E1599C"/>
    <w:rsid w:val="00E15C9F"/>
    <w:rsid w:val="00E1719A"/>
    <w:rsid w:val="00E21914"/>
    <w:rsid w:val="00E21D28"/>
    <w:rsid w:val="00E23C59"/>
    <w:rsid w:val="00E2437B"/>
    <w:rsid w:val="00E32805"/>
    <w:rsid w:val="00E349E6"/>
    <w:rsid w:val="00E360D9"/>
    <w:rsid w:val="00E37722"/>
    <w:rsid w:val="00E40C28"/>
    <w:rsid w:val="00E41ACA"/>
    <w:rsid w:val="00E4240F"/>
    <w:rsid w:val="00E4582E"/>
    <w:rsid w:val="00E478E0"/>
    <w:rsid w:val="00E54BA7"/>
    <w:rsid w:val="00E55AAC"/>
    <w:rsid w:val="00E55F7F"/>
    <w:rsid w:val="00E60952"/>
    <w:rsid w:val="00E60AC8"/>
    <w:rsid w:val="00E61A52"/>
    <w:rsid w:val="00E64C70"/>
    <w:rsid w:val="00E673EE"/>
    <w:rsid w:val="00E7135D"/>
    <w:rsid w:val="00E73F39"/>
    <w:rsid w:val="00E80C2E"/>
    <w:rsid w:val="00E819A6"/>
    <w:rsid w:val="00E8405B"/>
    <w:rsid w:val="00E84BF8"/>
    <w:rsid w:val="00E9211F"/>
    <w:rsid w:val="00E922E0"/>
    <w:rsid w:val="00EA2E33"/>
    <w:rsid w:val="00EA60B8"/>
    <w:rsid w:val="00EB0FA0"/>
    <w:rsid w:val="00EB2C38"/>
    <w:rsid w:val="00EB6DEE"/>
    <w:rsid w:val="00EC0A74"/>
    <w:rsid w:val="00EC2CC8"/>
    <w:rsid w:val="00EC365B"/>
    <w:rsid w:val="00EC3957"/>
    <w:rsid w:val="00ED1009"/>
    <w:rsid w:val="00ED4527"/>
    <w:rsid w:val="00ED56D1"/>
    <w:rsid w:val="00ED60D2"/>
    <w:rsid w:val="00EE128B"/>
    <w:rsid w:val="00EE1A9A"/>
    <w:rsid w:val="00EF5680"/>
    <w:rsid w:val="00EF58F8"/>
    <w:rsid w:val="00EF6D47"/>
    <w:rsid w:val="00EF77CA"/>
    <w:rsid w:val="00F0412F"/>
    <w:rsid w:val="00F06490"/>
    <w:rsid w:val="00F102F3"/>
    <w:rsid w:val="00F1330A"/>
    <w:rsid w:val="00F13AC5"/>
    <w:rsid w:val="00F16C57"/>
    <w:rsid w:val="00F2451C"/>
    <w:rsid w:val="00F24D3F"/>
    <w:rsid w:val="00F3001A"/>
    <w:rsid w:val="00F31932"/>
    <w:rsid w:val="00F32796"/>
    <w:rsid w:val="00F33763"/>
    <w:rsid w:val="00F341F2"/>
    <w:rsid w:val="00F36FE8"/>
    <w:rsid w:val="00F41180"/>
    <w:rsid w:val="00F4357F"/>
    <w:rsid w:val="00F462B3"/>
    <w:rsid w:val="00F46A1A"/>
    <w:rsid w:val="00F479C6"/>
    <w:rsid w:val="00F50CBE"/>
    <w:rsid w:val="00F52483"/>
    <w:rsid w:val="00F54AB5"/>
    <w:rsid w:val="00F5622F"/>
    <w:rsid w:val="00F578B5"/>
    <w:rsid w:val="00F66A00"/>
    <w:rsid w:val="00F70898"/>
    <w:rsid w:val="00F70ADE"/>
    <w:rsid w:val="00F80957"/>
    <w:rsid w:val="00F832F4"/>
    <w:rsid w:val="00F84A73"/>
    <w:rsid w:val="00F87370"/>
    <w:rsid w:val="00F87F5A"/>
    <w:rsid w:val="00F93E87"/>
    <w:rsid w:val="00F9439C"/>
    <w:rsid w:val="00F9469A"/>
    <w:rsid w:val="00F94945"/>
    <w:rsid w:val="00F967FF"/>
    <w:rsid w:val="00FA1144"/>
    <w:rsid w:val="00FA168E"/>
    <w:rsid w:val="00FA5897"/>
    <w:rsid w:val="00FA5F88"/>
    <w:rsid w:val="00FA6B45"/>
    <w:rsid w:val="00FA7FCF"/>
    <w:rsid w:val="00FB153D"/>
    <w:rsid w:val="00FB1FC6"/>
    <w:rsid w:val="00FB3062"/>
    <w:rsid w:val="00FB3CA1"/>
    <w:rsid w:val="00FB44CD"/>
    <w:rsid w:val="00FB5D56"/>
    <w:rsid w:val="00FB6AEF"/>
    <w:rsid w:val="00FC4EC5"/>
    <w:rsid w:val="00FC75D6"/>
    <w:rsid w:val="00FD0B07"/>
    <w:rsid w:val="00FD37AD"/>
    <w:rsid w:val="00FD42FA"/>
    <w:rsid w:val="00FD75F4"/>
    <w:rsid w:val="00FE54DB"/>
    <w:rsid w:val="00FE67B0"/>
    <w:rsid w:val="00FE72E2"/>
    <w:rsid w:val="00FE7D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o:colormenu v:ext="edit" strokecolor="#92d050" shadowcolor="none"/>
    </o:shapedefaults>
    <o:shapelayout v:ext="edit">
      <o:idmap v:ext="edit" data="1"/>
      <o:rules v:ext="edit">
        <o:r id="V:Rule2" type="connector" idref="#_x0000_s1042"/>
        <o:r id="V:Rule3" type="connector" idref="#_x0000_s1043"/>
        <o:r id="V:Rule5" type="connector" idref="#_x0000_s1044"/>
        <o:r id="V:Rule7" type="connector" idref="#_x0000_s1047"/>
        <o:r id="V:Rule8" type="connector" idref="#_x0000_s1048"/>
        <o:r id="V:Rule9" type="connector" idref="#_x0000_s104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0E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A26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A2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688"/>
    <w:rPr>
      <w:rFonts w:ascii="Tahoma" w:hAnsi="Tahoma" w:cs="Tahoma"/>
      <w:sz w:val="16"/>
      <w:szCs w:val="16"/>
    </w:rPr>
  </w:style>
  <w:style w:type="table" w:styleId="MediumGrid3-Accent6">
    <w:name w:val="Medium Grid 3 Accent 6"/>
    <w:basedOn w:val="TableNormal"/>
    <w:uiPriority w:val="69"/>
    <w:rsid w:val="0013546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olorfulGrid-Accent3">
    <w:name w:val="Colorful Grid Accent 3"/>
    <w:basedOn w:val="TableNormal"/>
    <w:uiPriority w:val="73"/>
    <w:rsid w:val="0013546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1">
    <w:name w:val="Colorful Grid Accent 1"/>
    <w:basedOn w:val="TableNormal"/>
    <w:uiPriority w:val="73"/>
    <w:rsid w:val="0013546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PlaceholderText">
    <w:name w:val="Placeholder Text"/>
    <w:basedOn w:val="DefaultParagraphFont"/>
    <w:uiPriority w:val="99"/>
    <w:semiHidden/>
    <w:rsid w:val="003E493B"/>
    <w:rPr>
      <w:color w:val="808080"/>
    </w:rPr>
  </w:style>
  <w:style w:type="paragraph" w:styleId="ListParagraph">
    <w:name w:val="List Paragraph"/>
    <w:basedOn w:val="Normal"/>
    <w:uiPriority w:val="34"/>
    <w:qFormat/>
    <w:rsid w:val="0074200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E54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DB"/>
  </w:style>
  <w:style w:type="paragraph" w:styleId="Footer">
    <w:name w:val="footer"/>
    <w:basedOn w:val="Normal"/>
    <w:link w:val="FooterChar"/>
    <w:uiPriority w:val="99"/>
    <w:unhideWhenUsed/>
    <w:rsid w:val="00FE54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DB"/>
  </w:style>
  <w:style w:type="character" w:customStyle="1" w:styleId="apple-converted-space">
    <w:name w:val="apple-converted-space"/>
    <w:basedOn w:val="DefaultParagraphFont"/>
    <w:rsid w:val="0089374E"/>
  </w:style>
  <w:style w:type="character" w:styleId="Hyperlink">
    <w:name w:val="Hyperlink"/>
    <w:basedOn w:val="DefaultParagraphFont"/>
    <w:uiPriority w:val="99"/>
    <w:semiHidden/>
    <w:unhideWhenUsed/>
    <w:rsid w:val="0089374E"/>
    <w:rPr>
      <w:color w:val="0000FF"/>
      <w:u w:val="single"/>
    </w:rPr>
  </w:style>
  <w:style w:type="paragraph" w:styleId="NoSpacing">
    <w:name w:val="No Spacing"/>
    <w:uiPriority w:val="1"/>
    <w:qFormat/>
    <w:rsid w:val="00FB1FC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A26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A2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688"/>
    <w:rPr>
      <w:rFonts w:ascii="Tahoma" w:hAnsi="Tahoma" w:cs="Tahoma"/>
      <w:sz w:val="16"/>
      <w:szCs w:val="16"/>
    </w:rPr>
  </w:style>
  <w:style w:type="table" w:styleId="MediumGrid3-Accent6">
    <w:name w:val="Medium Grid 3 Accent 6"/>
    <w:basedOn w:val="TableNormal"/>
    <w:uiPriority w:val="69"/>
    <w:rsid w:val="0013546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olorfulGrid-Accent3">
    <w:name w:val="Colorful Grid Accent 3"/>
    <w:basedOn w:val="TableNormal"/>
    <w:uiPriority w:val="73"/>
    <w:rsid w:val="001354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1">
    <w:name w:val="Colorful Grid Accent 1"/>
    <w:basedOn w:val="TableNormal"/>
    <w:uiPriority w:val="73"/>
    <w:rsid w:val="001354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PlaceholderText">
    <w:name w:val="Placeholder Text"/>
    <w:basedOn w:val="DefaultParagraphFont"/>
    <w:uiPriority w:val="99"/>
    <w:semiHidden/>
    <w:rsid w:val="003E493B"/>
    <w:rPr>
      <w:color w:val="808080"/>
    </w:rPr>
  </w:style>
  <w:style w:type="paragraph" w:styleId="ListParagraph">
    <w:name w:val="List Paragraph"/>
    <w:basedOn w:val="Normal"/>
    <w:uiPriority w:val="34"/>
    <w:qFormat/>
    <w:rsid w:val="0074200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E54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DB"/>
  </w:style>
  <w:style w:type="paragraph" w:styleId="Footer">
    <w:name w:val="footer"/>
    <w:basedOn w:val="Normal"/>
    <w:link w:val="FooterChar"/>
    <w:uiPriority w:val="99"/>
    <w:unhideWhenUsed/>
    <w:rsid w:val="00FE54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30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diagramDrawing" Target="diagrams/drawing1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diagramLayout" Target="diagrams/layout1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png"/><Relationship Id="rId2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DF902E-2E4F-48EF-A6A5-F46D71BA65BA}" type="doc">
      <dgm:prSet loTypeId="urn:microsoft.com/office/officeart/2005/8/layout/cycle5" loCatId="cycle" qsTypeId="urn:microsoft.com/office/officeart/2005/8/quickstyle/simple4" qsCatId="simple" csTypeId="urn:microsoft.com/office/officeart/2005/8/colors/colorful2" csCatId="colorful" phldr="1"/>
      <dgm:spPr/>
      <dgm:t>
        <a:bodyPr/>
        <a:lstStyle/>
        <a:p>
          <a:endParaRPr lang="en-US"/>
        </a:p>
      </dgm:t>
    </dgm:pt>
    <dgm:pt modelId="{3C647178-4739-4BA8-8769-F746238552B0}">
      <dgm:prSet phldrT="[Text]" custT="1"/>
      <dgm:spPr/>
      <dgm:t>
        <a:bodyPr/>
        <a:lstStyle/>
        <a:p>
          <a:r>
            <a:rPr lang="en-US" sz="1000" b="1"/>
            <a:t>Problem Awareness: BConnected</a:t>
          </a:r>
          <a:r>
            <a:rPr lang="en-US" sz="1000" b="1" baseline="0"/>
            <a:t>, Referrals, Trainings  </a:t>
          </a:r>
          <a:endParaRPr lang="en-US" sz="1000" b="1"/>
        </a:p>
      </dgm:t>
    </dgm:pt>
    <dgm:pt modelId="{2987433B-B569-489E-A796-C55F871984B4}" type="parTrans" cxnId="{EB727B37-FDED-4F34-9DB2-D04C4D4002C8}">
      <dgm:prSet/>
      <dgm:spPr/>
      <dgm:t>
        <a:bodyPr/>
        <a:lstStyle/>
        <a:p>
          <a:endParaRPr lang="en-US"/>
        </a:p>
      </dgm:t>
    </dgm:pt>
    <dgm:pt modelId="{E4AE7A5A-F82E-4318-8AE3-71E56B6B23BE}" type="sibTrans" cxnId="{EB727B37-FDED-4F34-9DB2-D04C4D4002C8}">
      <dgm:prSet/>
      <dgm:spPr/>
      <dgm:t>
        <a:bodyPr/>
        <a:lstStyle/>
        <a:p>
          <a:endParaRPr lang="en-US"/>
        </a:p>
      </dgm:t>
    </dgm:pt>
    <dgm:pt modelId="{FB53EC8F-0EEC-4417-B01B-D4345C0B70C3}">
      <dgm:prSet phldrT="[Text]" custT="1"/>
      <dgm:spPr/>
      <dgm:t>
        <a:bodyPr/>
        <a:lstStyle/>
        <a:p>
          <a:r>
            <a:rPr lang="en-US" sz="1000" b="1"/>
            <a:t>Discussion</a:t>
          </a:r>
          <a:r>
            <a:rPr lang="en-US" sz="1000" b="1" baseline="0"/>
            <a:t> of Problem Property; Collaboration &amp; Sharing Resources and Knowledge</a:t>
          </a:r>
          <a:endParaRPr lang="en-US" sz="1000" b="1"/>
        </a:p>
      </dgm:t>
    </dgm:pt>
    <dgm:pt modelId="{9C348F66-BB3D-4C45-B39E-8B6712B0D706}" type="parTrans" cxnId="{6F62AEDC-5881-46BA-924D-FF6E11E9B36A}">
      <dgm:prSet/>
      <dgm:spPr/>
      <dgm:t>
        <a:bodyPr/>
        <a:lstStyle/>
        <a:p>
          <a:endParaRPr lang="en-US"/>
        </a:p>
      </dgm:t>
    </dgm:pt>
    <dgm:pt modelId="{2D68E08D-7AD0-476D-943A-85CC7154D1CF}" type="sibTrans" cxnId="{6F62AEDC-5881-46BA-924D-FF6E11E9B36A}">
      <dgm:prSet/>
      <dgm:spPr/>
      <dgm:t>
        <a:bodyPr/>
        <a:lstStyle/>
        <a:p>
          <a:endParaRPr lang="en-US"/>
        </a:p>
      </dgm:t>
    </dgm:pt>
    <dgm:pt modelId="{D0FD8674-A0E5-4599-B4B4-636A6E8A560F}">
      <dgm:prSet phldrT="[Text]" custT="1"/>
      <dgm:spPr/>
      <dgm:t>
        <a:bodyPr/>
        <a:lstStyle/>
        <a:p>
          <a:r>
            <a:rPr lang="en-US" sz="1000" b="1" baseline="0"/>
            <a:t>Unified Enforcement; Team- Building, Effective, </a:t>
          </a:r>
          <a:r>
            <a:rPr lang="en-US" sz="1000" b="1">
              <a:latin typeface="+mn-lt"/>
              <a:ea typeface="+mn-ea"/>
              <a:cs typeface="+mn-cs"/>
            </a:rPr>
            <a:t>Thorough </a:t>
          </a:r>
          <a:endParaRPr lang="en-US" sz="1000" b="1"/>
        </a:p>
      </dgm:t>
    </dgm:pt>
    <dgm:pt modelId="{AB0A2D4E-E7F2-4D90-AB0F-74349E1C1665}" type="parTrans" cxnId="{88841FEE-2A5A-423F-9A21-DB94DEA69FEF}">
      <dgm:prSet/>
      <dgm:spPr/>
      <dgm:t>
        <a:bodyPr/>
        <a:lstStyle/>
        <a:p>
          <a:endParaRPr lang="en-US"/>
        </a:p>
      </dgm:t>
    </dgm:pt>
    <dgm:pt modelId="{22AF7841-A8FF-4836-B529-C1B0383D2FD8}" type="sibTrans" cxnId="{88841FEE-2A5A-423F-9A21-DB94DEA69FEF}">
      <dgm:prSet/>
      <dgm:spPr/>
      <dgm:t>
        <a:bodyPr/>
        <a:lstStyle/>
        <a:p>
          <a:endParaRPr lang="en-US"/>
        </a:p>
      </dgm:t>
    </dgm:pt>
    <dgm:pt modelId="{4D684687-BCA7-4F82-9342-8F08F32E027B}">
      <dgm:prSet phldrT="[Text]" custT="1"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en-US" sz="1000" b="1"/>
            <a:t>Accountability; M</a:t>
          </a:r>
          <a:r>
            <a:rPr lang="en-US" sz="1000" b="1" baseline="0"/>
            <a:t>onitor and support members until problem resolution </a:t>
          </a:r>
          <a:endParaRPr lang="en-US" sz="1000" b="1"/>
        </a:p>
      </dgm:t>
    </dgm:pt>
    <dgm:pt modelId="{FD1081BD-5922-4322-B0DF-F9377A94AE80}" type="parTrans" cxnId="{FA15075E-ACCE-4E39-AFC5-E22AA9CB4B41}">
      <dgm:prSet/>
      <dgm:spPr/>
      <dgm:t>
        <a:bodyPr/>
        <a:lstStyle/>
        <a:p>
          <a:endParaRPr lang="en-US"/>
        </a:p>
      </dgm:t>
    </dgm:pt>
    <dgm:pt modelId="{DC6EBD9A-4712-4F07-B7FA-2FB605C65970}" type="sibTrans" cxnId="{FA15075E-ACCE-4E39-AFC5-E22AA9CB4B41}">
      <dgm:prSet/>
      <dgm:spPr/>
      <dgm:t>
        <a:bodyPr/>
        <a:lstStyle/>
        <a:p>
          <a:endParaRPr lang="en-US"/>
        </a:p>
      </dgm:t>
    </dgm:pt>
    <dgm:pt modelId="{C3DFB370-CC89-49BA-99FE-7FE135FDB02A}">
      <dgm:prSet custT="1"/>
      <dgm:spPr/>
      <dgm:t>
        <a:bodyPr/>
        <a:lstStyle/>
        <a:p>
          <a:r>
            <a:rPr lang="en-US" sz="1000" b="1"/>
            <a:t>Introspective</a:t>
          </a:r>
          <a:r>
            <a:rPr lang="en-US" sz="1000" b="1" baseline="0"/>
            <a:t> Discussion :  Using Data and Experiences to Drive Decisions</a:t>
          </a:r>
          <a:endParaRPr lang="en-US" sz="1000" b="1"/>
        </a:p>
      </dgm:t>
    </dgm:pt>
    <dgm:pt modelId="{1CF383CA-6FEA-4AAF-B5E0-33B088F35690}" type="parTrans" cxnId="{7744E78E-8A88-4664-BD5B-8992055713D0}">
      <dgm:prSet/>
      <dgm:spPr/>
      <dgm:t>
        <a:bodyPr/>
        <a:lstStyle/>
        <a:p>
          <a:endParaRPr lang="en-US"/>
        </a:p>
      </dgm:t>
    </dgm:pt>
    <dgm:pt modelId="{BE71D3E4-5876-4F95-A93A-395F45D8A19E}" type="sibTrans" cxnId="{7744E78E-8A88-4664-BD5B-8992055713D0}">
      <dgm:prSet/>
      <dgm:spPr/>
      <dgm:t>
        <a:bodyPr/>
        <a:lstStyle/>
        <a:p>
          <a:endParaRPr lang="en-US"/>
        </a:p>
      </dgm:t>
    </dgm:pt>
    <dgm:pt modelId="{90CA999F-34E7-476A-98BC-FE7194E6A7AA}" type="pres">
      <dgm:prSet presAssocID="{46DF902E-2E4F-48EF-A6A5-F46D71BA65BA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203731A0-D3F6-4F9D-8A48-CB11A7A35F25}" type="pres">
      <dgm:prSet presAssocID="{3C647178-4739-4BA8-8769-F746238552B0}" presName="node" presStyleLbl="node1" presStyleIdx="0" presStyleCnt="5" custRadScaleRad="100119" custRadScaleInc="-720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26B6864-B5A5-4A57-AC06-711C1A8CB4E0}" type="pres">
      <dgm:prSet presAssocID="{3C647178-4739-4BA8-8769-F746238552B0}" presName="spNode" presStyleCnt="0"/>
      <dgm:spPr/>
      <dgm:t>
        <a:bodyPr/>
        <a:lstStyle/>
        <a:p>
          <a:endParaRPr lang="en-US"/>
        </a:p>
      </dgm:t>
    </dgm:pt>
    <dgm:pt modelId="{13B399AA-620D-4726-8EC5-3E5658CB7689}" type="pres">
      <dgm:prSet presAssocID="{E4AE7A5A-F82E-4318-8AE3-71E56B6B23BE}" presName="sibTrans" presStyleLbl="sibTrans1D1" presStyleIdx="0" presStyleCnt="5"/>
      <dgm:spPr/>
      <dgm:t>
        <a:bodyPr/>
        <a:lstStyle/>
        <a:p>
          <a:endParaRPr lang="en-US"/>
        </a:p>
      </dgm:t>
    </dgm:pt>
    <dgm:pt modelId="{340E3B42-5C39-4CC5-AA68-9DF11FE94B90}" type="pres">
      <dgm:prSet presAssocID="{FB53EC8F-0EEC-4417-B01B-D4345C0B70C3}" presName="node" presStyleLbl="node1" presStyleIdx="1" presStyleCnt="5" custRadScaleRad="102304" custRadScaleInc="174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7A4BE93-91C3-4AB1-93A9-4BCDB9B8D8FA}" type="pres">
      <dgm:prSet presAssocID="{FB53EC8F-0EEC-4417-B01B-D4345C0B70C3}" presName="spNode" presStyleCnt="0"/>
      <dgm:spPr/>
      <dgm:t>
        <a:bodyPr/>
        <a:lstStyle/>
        <a:p>
          <a:endParaRPr lang="en-US"/>
        </a:p>
      </dgm:t>
    </dgm:pt>
    <dgm:pt modelId="{A1B23393-0599-484F-8B1D-4B8C7BDAFCBB}" type="pres">
      <dgm:prSet presAssocID="{2D68E08D-7AD0-476D-943A-85CC7154D1CF}" presName="sibTrans" presStyleLbl="sibTrans1D1" presStyleIdx="1" presStyleCnt="5"/>
      <dgm:spPr/>
      <dgm:t>
        <a:bodyPr/>
        <a:lstStyle/>
        <a:p>
          <a:endParaRPr lang="en-US"/>
        </a:p>
      </dgm:t>
    </dgm:pt>
    <dgm:pt modelId="{CDB4E696-C2F4-45B0-B903-6767C83E15AC}" type="pres">
      <dgm:prSet presAssocID="{D0FD8674-A0E5-4599-B4B4-636A6E8A560F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771030F-DF5D-4D08-A3B2-9563243481AC}" type="pres">
      <dgm:prSet presAssocID="{D0FD8674-A0E5-4599-B4B4-636A6E8A560F}" presName="spNode" presStyleCnt="0"/>
      <dgm:spPr/>
      <dgm:t>
        <a:bodyPr/>
        <a:lstStyle/>
        <a:p>
          <a:endParaRPr lang="en-US"/>
        </a:p>
      </dgm:t>
    </dgm:pt>
    <dgm:pt modelId="{CA974B04-2582-4CE8-A4F2-8002B034AC6E}" type="pres">
      <dgm:prSet presAssocID="{22AF7841-A8FF-4836-B529-C1B0383D2FD8}" presName="sibTrans" presStyleLbl="sibTrans1D1" presStyleIdx="2" presStyleCnt="5"/>
      <dgm:spPr/>
      <dgm:t>
        <a:bodyPr/>
        <a:lstStyle/>
        <a:p>
          <a:endParaRPr lang="en-US"/>
        </a:p>
      </dgm:t>
    </dgm:pt>
    <dgm:pt modelId="{C3B62272-13C7-43E6-8D07-4BF46B1EE8C0}" type="pres">
      <dgm:prSet presAssocID="{4D684687-BCA7-4F82-9342-8F08F32E027B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6C7E428-4277-4A46-84C5-02493907EDE0}" type="pres">
      <dgm:prSet presAssocID="{4D684687-BCA7-4F82-9342-8F08F32E027B}" presName="spNode" presStyleCnt="0"/>
      <dgm:spPr/>
      <dgm:t>
        <a:bodyPr/>
        <a:lstStyle/>
        <a:p>
          <a:endParaRPr lang="en-US"/>
        </a:p>
      </dgm:t>
    </dgm:pt>
    <dgm:pt modelId="{0682D1C3-2B98-4609-9219-80659017A87D}" type="pres">
      <dgm:prSet presAssocID="{DC6EBD9A-4712-4F07-B7FA-2FB605C65970}" presName="sibTrans" presStyleLbl="sibTrans1D1" presStyleIdx="3" presStyleCnt="5"/>
      <dgm:spPr/>
      <dgm:t>
        <a:bodyPr/>
        <a:lstStyle/>
        <a:p>
          <a:endParaRPr lang="en-US"/>
        </a:p>
      </dgm:t>
    </dgm:pt>
    <dgm:pt modelId="{F77D6026-C2C4-4894-A68C-FFC8C5ABBF81}" type="pres">
      <dgm:prSet presAssocID="{C3DFB370-CC89-49BA-99FE-7FE135FDB02A}" presName="node" presStyleLbl="node1" presStyleIdx="4" presStyleCnt="5" custRadScaleRad="97702" custRadScaleInc="182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44678E4-188D-46E7-8594-0B2F7DFEFD9A}" type="pres">
      <dgm:prSet presAssocID="{C3DFB370-CC89-49BA-99FE-7FE135FDB02A}" presName="spNode" presStyleCnt="0"/>
      <dgm:spPr/>
      <dgm:t>
        <a:bodyPr/>
        <a:lstStyle/>
        <a:p>
          <a:endParaRPr lang="en-US"/>
        </a:p>
      </dgm:t>
    </dgm:pt>
    <dgm:pt modelId="{C3EADFDF-45ED-468F-8E26-792367074040}" type="pres">
      <dgm:prSet presAssocID="{BE71D3E4-5876-4F95-A93A-395F45D8A19E}" presName="sibTrans" presStyleLbl="sibTrans1D1" presStyleIdx="4" presStyleCnt="5"/>
      <dgm:spPr/>
      <dgm:t>
        <a:bodyPr/>
        <a:lstStyle/>
        <a:p>
          <a:endParaRPr lang="en-US"/>
        </a:p>
      </dgm:t>
    </dgm:pt>
  </dgm:ptLst>
  <dgm:cxnLst>
    <dgm:cxn modelId="{EB727B37-FDED-4F34-9DB2-D04C4D4002C8}" srcId="{46DF902E-2E4F-48EF-A6A5-F46D71BA65BA}" destId="{3C647178-4739-4BA8-8769-F746238552B0}" srcOrd="0" destOrd="0" parTransId="{2987433B-B569-489E-A796-C55F871984B4}" sibTransId="{E4AE7A5A-F82E-4318-8AE3-71E56B6B23BE}"/>
    <dgm:cxn modelId="{84C45589-D440-43BA-9F97-30CD30E10FD9}" type="presOf" srcId="{C3DFB370-CC89-49BA-99FE-7FE135FDB02A}" destId="{F77D6026-C2C4-4894-A68C-FFC8C5ABBF81}" srcOrd="0" destOrd="0" presId="urn:microsoft.com/office/officeart/2005/8/layout/cycle5"/>
    <dgm:cxn modelId="{D0D3FA53-014F-4BBA-81A6-B36BB8A428DA}" type="presOf" srcId="{3C647178-4739-4BA8-8769-F746238552B0}" destId="{203731A0-D3F6-4F9D-8A48-CB11A7A35F25}" srcOrd="0" destOrd="0" presId="urn:microsoft.com/office/officeart/2005/8/layout/cycle5"/>
    <dgm:cxn modelId="{9BFD8763-B530-484E-B35E-D862A73E3CAD}" type="presOf" srcId="{BE71D3E4-5876-4F95-A93A-395F45D8A19E}" destId="{C3EADFDF-45ED-468F-8E26-792367074040}" srcOrd="0" destOrd="0" presId="urn:microsoft.com/office/officeart/2005/8/layout/cycle5"/>
    <dgm:cxn modelId="{8A62E868-2811-4B50-A677-17AE1262396D}" type="presOf" srcId="{FB53EC8F-0EEC-4417-B01B-D4345C0B70C3}" destId="{340E3B42-5C39-4CC5-AA68-9DF11FE94B90}" srcOrd="0" destOrd="0" presId="urn:microsoft.com/office/officeart/2005/8/layout/cycle5"/>
    <dgm:cxn modelId="{9C183E32-F174-4310-A080-49D0FA7108E4}" type="presOf" srcId="{2D68E08D-7AD0-476D-943A-85CC7154D1CF}" destId="{A1B23393-0599-484F-8B1D-4B8C7BDAFCBB}" srcOrd="0" destOrd="0" presId="urn:microsoft.com/office/officeart/2005/8/layout/cycle5"/>
    <dgm:cxn modelId="{35124832-9D94-4053-8A19-96602672A4DE}" type="presOf" srcId="{46DF902E-2E4F-48EF-A6A5-F46D71BA65BA}" destId="{90CA999F-34E7-476A-98BC-FE7194E6A7AA}" srcOrd="0" destOrd="0" presId="urn:microsoft.com/office/officeart/2005/8/layout/cycle5"/>
    <dgm:cxn modelId="{88841FEE-2A5A-423F-9A21-DB94DEA69FEF}" srcId="{46DF902E-2E4F-48EF-A6A5-F46D71BA65BA}" destId="{D0FD8674-A0E5-4599-B4B4-636A6E8A560F}" srcOrd="2" destOrd="0" parTransId="{AB0A2D4E-E7F2-4D90-AB0F-74349E1C1665}" sibTransId="{22AF7841-A8FF-4836-B529-C1B0383D2FD8}"/>
    <dgm:cxn modelId="{FB17306E-4C09-40A8-8DD3-8B175E2F73E1}" type="presOf" srcId="{E4AE7A5A-F82E-4318-8AE3-71E56B6B23BE}" destId="{13B399AA-620D-4726-8EC5-3E5658CB7689}" srcOrd="0" destOrd="0" presId="urn:microsoft.com/office/officeart/2005/8/layout/cycle5"/>
    <dgm:cxn modelId="{DEBAA613-4E82-4731-A07D-19C10D8810B3}" type="presOf" srcId="{DC6EBD9A-4712-4F07-B7FA-2FB605C65970}" destId="{0682D1C3-2B98-4609-9219-80659017A87D}" srcOrd="0" destOrd="0" presId="urn:microsoft.com/office/officeart/2005/8/layout/cycle5"/>
    <dgm:cxn modelId="{FA15075E-ACCE-4E39-AFC5-E22AA9CB4B41}" srcId="{46DF902E-2E4F-48EF-A6A5-F46D71BA65BA}" destId="{4D684687-BCA7-4F82-9342-8F08F32E027B}" srcOrd="3" destOrd="0" parTransId="{FD1081BD-5922-4322-B0DF-F9377A94AE80}" sibTransId="{DC6EBD9A-4712-4F07-B7FA-2FB605C65970}"/>
    <dgm:cxn modelId="{6F62AEDC-5881-46BA-924D-FF6E11E9B36A}" srcId="{46DF902E-2E4F-48EF-A6A5-F46D71BA65BA}" destId="{FB53EC8F-0EEC-4417-B01B-D4345C0B70C3}" srcOrd="1" destOrd="0" parTransId="{9C348F66-BB3D-4C45-B39E-8B6712B0D706}" sibTransId="{2D68E08D-7AD0-476D-943A-85CC7154D1CF}"/>
    <dgm:cxn modelId="{DD653787-3E18-48A6-BAEF-B9CAACF59692}" type="presOf" srcId="{D0FD8674-A0E5-4599-B4B4-636A6E8A560F}" destId="{CDB4E696-C2F4-45B0-B903-6767C83E15AC}" srcOrd="0" destOrd="0" presId="urn:microsoft.com/office/officeart/2005/8/layout/cycle5"/>
    <dgm:cxn modelId="{7744E78E-8A88-4664-BD5B-8992055713D0}" srcId="{46DF902E-2E4F-48EF-A6A5-F46D71BA65BA}" destId="{C3DFB370-CC89-49BA-99FE-7FE135FDB02A}" srcOrd="4" destOrd="0" parTransId="{1CF383CA-6FEA-4AAF-B5E0-33B088F35690}" sibTransId="{BE71D3E4-5876-4F95-A93A-395F45D8A19E}"/>
    <dgm:cxn modelId="{1110F203-FCAA-4208-A980-441D2BA99B26}" type="presOf" srcId="{4D684687-BCA7-4F82-9342-8F08F32E027B}" destId="{C3B62272-13C7-43E6-8D07-4BF46B1EE8C0}" srcOrd="0" destOrd="0" presId="urn:microsoft.com/office/officeart/2005/8/layout/cycle5"/>
    <dgm:cxn modelId="{1EA3F15E-C132-4A57-9914-D0B54D8600BC}" type="presOf" srcId="{22AF7841-A8FF-4836-B529-C1B0383D2FD8}" destId="{CA974B04-2582-4CE8-A4F2-8002B034AC6E}" srcOrd="0" destOrd="0" presId="urn:microsoft.com/office/officeart/2005/8/layout/cycle5"/>
    <dgm:cxn modelId="{427849A4-C654-47AD-8294-11E37DBF9A84}" type="presParOf" srcId="{90CA999F-34E7-476A-98BC-FE7194E6A7AA}" destId="{203731A0-D3F6-4F9D-8A48-CB11A7A35F25}" srcOrd="0" destOrd="0" presId="urn:microsoft.com/office/officeart/2005/8/layout/cycle5"/>
    <dgm:cxn modelId="{C45BBA01-6019-4A5D-BF9F-214CBEDC2D4B}" type="presParOf" srcId="{90CA999F-34E7-476A-98BC-FE7194E6A7AA}" destId="{526B6864-B5A5-4A57-AC06-711C1A8CB4E0}" srcOrd="1" destOrd="0" presId="urn:microsoft.com/office/officeart/2005/8/layout/cycle5"/>
    <dgm:cxn modelId="{954AA689-257D-40AB-8821-6C884C800977}" type="presParOf" srcId="{90CA999F-34E7-476A-98BC-FE7194E6A7AA}" destId="{13B399AA-620D-4726-8EC5-3E5658CB7689}" srcOrd="2" destOrd="0" presId="urn:microsoft.com/office/officeart/2005/8/layout/cycle5"/>
    <dgm:cxn modelId="{BB4486A1-F162-4E30-B798-3DE7BA05C8DC}" type="presParOf" srcId="{90CA999F-34E7-476A-98BC-FE7194E6A7AA}" destId="{340E3B42-5C39-4CC5-AA68-9DF11FE94B90}" srcOrd="3" destOrd="0" presId="urn:microsoft.com/office/officeart/2005/8/layout/cycle5"/>
    <dgm:cxn modelId="{0849D323-893C-495C-8B2E-66AC60E60B59}" type="presParOf" srcId="{90CA999F-34E7-476A-98BC-FE7194E6A7AA}" destId="{07A4BE93-91C3-4AB1-93A9-4BCDB9B8D8FA}" srcOrd="4" destOrd="0" presId="urn:microsoft.com/office/officeart/2005/8/layout/cycle5"/>
    <dgm:cxn modelId="{D9E7DF07-60BF-40B3-97CA-6DD084424485}" type="presParOf" srcId="{90CA999F-34E7-476A-98BC-FE7194E6A7AA}" destId="{A1B23393-0599-484F-8B1D-4B8C7BDAFCBB}" srcOrd="5" destOrd="0" presId="urn:microsoft.com/office/officeart/2005/8/layout/cycle5"/>
    <dgm:cxn modelId="{FFA13526-23BA-4B1E-8D65-1DA190D793B8}" type="presParOf" srcId="{90CA999F-34E7-476A-98BC-FE7194E6A7AA}" destId="{CDB4E696-C2F4-45B0-B903-6767C83E15AC}" srcOrd="6" destOrd="0" presId="urn:microsoft.com/office/officeart/2005/8/layout/cycle5"/>
    <dgm:cxn modelId="{D79DDF6C-B0DF-4C06-99B9-F84F02EB413B}" type="presParOf" srcId="{90CA999F-34E7-476A-98BC-FE7194E6A7AA}" destId="{0771030F-DF5D-4D08-A3B2-9563243481AC}" srcOrd="7" destOrd="0" presId="urn:microsoft.com/office/officeart/2005/8/layout/cycle5"/>
    <dgm:cxn modelId="{0F8DD434-FAA6-4103-94D7-5998A4AC7C6E}" type="presParOf" srcId="{90CA999F-34E7-476A-98BC-FE7194E6A7AA}" destId="{CA974B04-2582-4CE8-A4F2-8002B034AC6E}" srcOrd="8" destOrd="0" presId="urn:microsoft.com/office/officeart/2005/8/layout/cycle5"/>
    <dgm:cxn modelId="{46AA7038-A49F-4CC2-B2CF-0EF88AFA41C2}" type="presParOf" srcId="{90CA999F-34E7-476A-98BC-FE7194E6A7AA}" destId="{C3B62272-13C7-43E6-8D07-4BF46B1EE8C0}" srcOrd="9" destOrd="0" presId="urn:microsoft.com/office/officeart/2005/8/layout/cycle5"/>
    <dgm:cxn modelId="{7950E704-A9F0-470A-8DFF-4E7817496DD9}" type="presParOf" srcId="{90CA999F-34E7-476A-98BC-FE7194E6A7AA}" destId="{F6C7E428-4277-4A46-84C5-02493907EDE0}" srcOrd="10" destOrd="0" presId="urn:microsoft.com/office/officeart/2005/8/layout/cycle5"/>
    <dgm:cxn modelId="{36F185AF-EDB0-4B0F-917F-AF7BD9EBBD0E}" type="presParOf" srcId="{90CA999F-34E7-476A-98BC-FE7194E6A7AA}" destId="{0682D1C3-2B98-4609-9219-80659017A87D}" srcOrd="11" destOrd="0" presId="urn:microsoft.com/office/officeart/2005/8/layout/cycle5"/>
    <dgm:cxn modelId="{35DD3FDB-6688-4788-BBB7-3C99659E1864}" type="presParOf" srcId="{90CA999F-34E7-476A-98BC-FE7194E6A7AA}" destId="{F77D6026-C2C4-4894-A68C-FFC8C5ABBF81}" srcOrd="12" destOrd="0" presId="urn:microsoft.com/office/officeart/2005/8/layout/cycle5"/>
    <dgm:cxn modelId="{AB2E32AA-1A8B-466D-ABF6-D5CE7BFC0978}" type="presParOf" srcId="{90CA999F-34E7-476A-98BC-FE7194E6A7AA}" destId="{344678E4-188D-46E7-8594-0B2F7DFEFD9A}" srcOrd="13" destOrd="0" presId="urn:microsoft.com/office/officeart/2005/8/layout/cycle5"/>
    <dgm:cxn modelId="{72E388F4-317B-4E46-A9A1-22B5CF5CAB09}" type="presParOf" srcId="{90CA999F-34E7-476A-98BC-FE7194E6A7AA}" destId="{C3EADFDF-45ED-468F-8E26-792367074040}" srcOrd="14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03731A0-D3F6-4F9D-8A48-CB11A7A35F25}">
      <dsp:nvSpPr>
        <dsp:cNvPr id="0" name=""/>
        <dsp:cNvSpPr/>
      </dsp:nvSpPr>
      <dsp:spPr>
        <a:xfrm>
          <a:off x="1495407" y="17768"/>
          <a:ext cx="1249937" cy="812459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kern="1200"/>
            <a:t>Problem Awareness: BConnected</a:t>
          </a:r>
          <a:r>
            <a:rPr lang="en-US" sz="1000" b="1" kern="1200" baseline="0"/>
            <a:t>, Referrals, Trainings  </a:t>
          </a:r>
          <a:endParaRPr lang="en-US" sz="1000" b="1" kern="1200"/>
        </a:p>
      </dsp:txBody>
      <dsp:txXfrm>
        <a:off x="1495407" y="17768"/>
        <a:ext cx="1249937" cy="812459"/>
      </dsp:txXfrm>
    </dsp:sp>
    <dsp:sp modelId="{13B399AA-620D-4726-8EC5-3E5658CB7689}">
      <dsp:nvSpPr>
        <dsp:cNvPr id="0" name=""/>
        <dsp:cNvSpPr/>
      </dsp:nvSpPr>
      <dsp:spPr>
        <a:xfrm>
          <a:off x="547438" y="423276"/>
          <a:ext cx="3244690" cy="3244690"/>
        </a:xfrm>
        <a:custGeom>
          <a:avLst/>
          <a:gdLst/>
          <a:ahLst/>
          <a:cxnLst/>
          <a:rect l="0" t="0" r="0" b="0"/>
          <a:pathLst>
            <a:path>
              <a:moveTo>
                <a:pt x="2377126" y="186270"/>
              </a:moveTo>
              <a:arcTo wR="1622345" hR="1622345" stAng="17863549" swAng="1283646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0E3B42-5C39-4CC5-AA68-9DF11FE94B90}">
      <dsp:nvSpPr>
        <dsp:cNvPr id="0" name=""/>
        <dsp:cNvSpPr/>
      </dsp:nvSpPr>
      <dsp:spPr>
        <a:xfrm>
          <a:off x="3088829" y="1139973"/>
          <a:ext cx="1249937" cy="812459"/>
        </a:xfrm>
        <a:prstGeom prst="roundRect">
          <a:avLst/>
        </a:prstGeom>
        <a:gradFill rotWithShape="0">
          <a:gsLst>
            <a:gs pos="0">
              <a:schemeClr val="accent2">
                <a:hueOff val="1170380"/>
                <a:satOff val="-1460"/>
                <a:lumOff val="343"/>
                <a:alphaOff val="0"/>
                <a:shade val="51000"/>
                <a:satMod val="130000"/>
              </a:schemeClr>
            </a:gs>
            <a:gs pos="80000">
              <a:schemeClr val="accent2">
                <a:hueOff val="1170380"/>
                <a:satOff val="-1460"/>
                <a:lumOff val="343"/>
                <a:alphaOff val="0"/>
                <a:shade val="93000"/>
                <a:satMod val="130000"/>
              </a:schemeClr>
            </a:gs>
            <a:gs pos="100000">
              <a:schemeClr val="accent2">
                <a:hueOff val="1170380"/>
                <a:satOff val="-1460"/>
                <a:lumOff val="34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kern="1200"/>
            <a:t>Discussion</a:t>
          </a:r>
          <a:r>
            <a:rPr lang="en-US" sz="1000" b="1" kern="1200" baseline="0"/>
            <a:t> of Problem Property; Collaboration &amp; Sharing Resources and Knowledge</a:t>
          </a:r>
          <a:endParaRPr lang="en-US" sz="1000" b="1" kern="1200"/>
        </a:p>
      </dsp:txBody>
      <dsp:txXfrm>
        <a:off x="3088829" y="1139973"/>
        <a:ext cx="1249937" cy="812459"/>
      </dsp:txXfrm>
    </dsp:sp>
    <dsp:sp modelId="{A1B23393-0599-484F-8B1D-4B8C7BDAFCBB}">
      <dsp:nvSpPr>
        <dsp:cNvPr id="0" name=""/>
        <dsp:cNvSpPr/>
      </dsp:nvSpPr>
      <dsp:spPr>
        <a:xfrm>
          <a:off x="548329" y="423275"/>
          <a:ext cx="3244690" cy="3244690"/>
        </a:xfrm>
        <a:custGeom>
          <a:avLst/>
          <a:gdLst/>
          <a:ahLst/>
          <a:cxnLst/>
          <a:rect l="0" t="0" r="0" b="0"/>
          <a:pathLst>
            <a:path>
              <a:moveTo>
                <a:pt x="3240653" y="1736720"/>
              </a:moveTo>
              <a:arcTo wR="1622345" hR="1622345" stAng="21842562" swAng="1359824"/>
            </a:path>
          </a:pathLst>
        </a:custGeom>
        <a:noFill/>
        <a:ln w="9525" cap="flat" cmpd="sng" algn="ctr">
          <a:solidFill>
            <a:schemeClr val="accent2">
              <a:hueOff val="1170380"/>
              <a:satOff val="-1460"/>
              <a:lumOff val="343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B4E696-C2F4-45B0-B903-6767C83E15AC}">
      <dsp:nvSpPr>
        <dsp:cNvPr id="0" name=""/>
        <dsp:cNvSpPr/>
      </dsp:nvSpPr>
      <dsp:spPr>
        <a:xfrm>
          <a:off x="2498005" y="2953810"/>
          <a:ext cx="1249937" cy="812459"/>
        </a:xfrm>
        <a:prstGeom prst="roundRect">
          <a:avLst/>
        </a:prstGeom>
        <a:gradFill rotWithShape="0">
          <a:gsLst>
            <a:gs pos="0">
              <a:schemeClr val="accent2">
                <a:hueOff val="2340759"/>
                <a:satOff val="-2919"/>
                <a:lumOff val="686"/>
                <a:alphaOff val="0"/>
                <a:shade val="51000"/>
                <a:satMod val="130000"/>
              </a:schemeClr>
            </a:gs>
            <a:gs pos="80000">
              <a:schemeClr val="accent2">
                <a:hueOff val="2340759"/>
                <a:satOff val="-2919"/>
                <a:lumOff val="686"/>
                <a:alphaOff val="0"/>
                <a:shade val="93000"/>
                <a:satMod val="130000"/>
              </a:schemeClr>
            </a:gs>
            <a:gs pos="100000">
              <a:schemeClr val="accent2">
                <a:hueOff val="2340759"/>
                <a:satOff val="-2919"/>
                <a:lumOff val="68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kern="1200" baseline="0"/>
            <a:t>Unified Enforcement; Team- Building, Effective, </a:t>
          </a:r>
          <a:r>
            <a:rPr lang="en-US" sz="1000" b="1" kern="1200">
              <a:latin typeface="+mn-lt"/>
              <a:ea typeface="+mn-ea"/>
              <a:cs typeface="+mn-cs"/>
            </a:rPr>
            <a:t>Thorough </a:t>
          </a:r>
          <a:endParaRPr lang="en-US" sz="1000" b="1" kern="1200"/>
        </a:p>
      </dsp:txBody>
      <dsp:txXfrm>
        <a:off x="2498005" y="2953810"/>
        <a:ext cx="1249937" cy="812459"/>
      </dsp:txXfrm>
    </dsp:sp>
    <dsp:sp modelId="{CA974B04-2582-4CE8-A4F2-8002B034AC6E}">
      <dsp:nvSpPr>
        <dsp:cNvPr id="0" name=""/>
        <dsp:cNvSpPr/>
      </dsp:nvSpPr>
      <dsp:spPr>
        <a:xfrm>
          <a:off x="547038" y="425189"/>
          <a:ext cx="3244690" cy="3244690"/>
        </a:xfrm>
        <a:custGeom>
          <a:avLst/>
          <a:gdLst/>
          <a:ahLst/>
          <a:cxnLst/>
          <a:rect l="0" t="0" r="0" b="0"/>
          <a:pathLst>
            <a:path>
              <a:moveTo>
                <a:pt x="1821306" y="3232444"/>
              </a:moveTo>
              <a:arcTo wR="1622345" hR="1622345" stAng="4977339" swAng="845323"/>
            </a:path>
          </a:pathLst>
        </a:custGeom>
        <a:noFill/>
        <a:ln w="9525" cap="flat" cmpd="sng" algn="ctr">
          <a:solidFill>
            <a:schemeClr val="accent2">
              <a:hueOff val="2340759"/>
              <a:satOff val="-2919"/>
              <a:lumOff val="686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B62272-13C7-43E6-8D07-4BF46B1EE8C0}">
      <dsp:nvSpPr>
        <dsp:cNvPr id="0" name=""/>
        <dsp:cNvSpPr/>
      </dsp:nvSpPr>
      <dsp:spPr>
        <a:xfrm>
          <a:off x="590823" y="2953810"/>
          <a:ext cx="1249937" cy="812459"/>
        </a:xfrm>
        <a:prstGeom prst="roundRect">
          <a:avLst/>
        </a:prstGeom>
        <a:solidFill>
          <a:schemeClr val="accent4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kern="1200"/>
            <a:t>Accountability; M</a:t>
          </a:r>
          <a:r>
            <a:rPr lang="en-US" sz="1000" b="1" kern="1200" baseline="0"/>
            <a:t>onitor and support members until problem resolution </a:t>
          </a:r>
          <a:endParaRPr lang="en-US" sz="1000" b="1" kern="1200"/>
        </a:p>
      </dsp:txBody>
      <dsp:txXfrm>
        <a:off x="590823" y="2953810"/>
        <a:ext cx="1249937" cy="812459"/>
      </dsp:txXfrm>
    </dsp:sp>
    <dsp:sp modelId="{0682D1C3-2B98-4609-9219-80659017A87D}">
      <dsp:nvSpPr>
        <dsp:cNvPr id="0" name=""/>
        <dsp:cNvSpPr/>
      </dsp:nvSpPr>
      <dsp:spPr>
        <a:xfrm>
          <a:off x="580510" y="476987"/>
          <a:ext cx="3244690" cy="3244690"/>
        </a:xfrm>
        <a:custGeom>
          <a:avLst/>
          <a:gdLst/>
          <a:ahLst/>
          <a:cxnLst/>
          <a:rect l="0" t="0" r="0" b="0"/>
          <a:pathLst>
            <a:path>
              <a:moveTo>
                <a:pt x="146243" y="2295493"/>
              </a:moveTo>
              <a:arcTo wR="1622345" hR="1622345" stAng="9329132" swAng="1346510"/>
            </a:path>
          </a:pathLst>
        </a:custGeom>
        <a:noFill/>
        <a:ln w="9525" cap="flat" cmpd="sng" algn="ctr">
          <a:solidFill>
            <a:schemeClr val="accent2">
              <a:hueOff val="3511139"/>
              <a:satOff val="-4379"/>
              <a:lumOff val="103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7D6026-C2C4-4894-A68C-FFC8C5ABBF81}">
      <dsp:nvSpPr>
        <dsp:cNvPr id="0" name=""/>
        <dsp:cNvSpPr/>
      </dsp:nvSpPr>
      <dsp:spPr>
        <a:xfrm>
          <a:off x="40721" y="1139971"/>
          <a:ext cx="1249937" cy="812459"/>
        </a:xfrm>
        <a:prstGeom prst="roundRect">
          <a:avLst/>
        </a:prstGeom>
        <a:gradFill rotWithShape="0">
          <a:gsLst>
            <a:gs pos="0">
              <a:schemeClr val="accent2">
                <a:hueOff val="4681519"/>
                <a:satOff val="-5839"/>
                <a:lumOff val="1373"/>
                <a:alphaOff val="0"/>
                <a:shade val="51000"/>
                <a:satMod val="130000"/>
              </a:schemeClr>
            </a:gs>
            <a:gs pos="80000">
              <a:schemeClr val="accent2">
                <a:hueOff val="4681519"/>
                <a:satOff val="-5839"/>
                <a:lumOff val="1373"/>
                <a:alphaOff val="0"/>
                <a:shade val="93000"/>
                <a:satMod val="130000"/>
              </a:schemeClr>
            </a:gs>
            <a:gs pos="100000">
              <a:schemeClr val="accent2">
                <a:hueOff val="4681519"/>
                <a:satOff val="-5839"/>
                <a:lumOff val="137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kern="1200"/>
            <a:t>Introspective</a:t>
          </a:r>
          <a:r>
            <a:rPr lang="en-US" sz="1000" b="1" kern="1200" baseline="0"/>
            <a:t> Discussion :  Using Data and Experiences to Drive Decisions</a:t>
          </a:r>
          <a:endParaRPr lang="en-US" sz="1000" b="1" kern="1200"/>
        </a:p>
      </dsp:txBody>
      <dsp:txXfrm>
        <a:off x="40721" y="1139971"/>
        <a:ext cx="1249937" cy="812459"/>
      </dsp:txXfrm>
    </dsp:sp>
    <dsp:sp modelId="{C3EADFDF-45ED-468F-8E26-792367074040}">
      <dsp:nvSpPr>
        <dsp:cNvPr id="0" name=""/>
        <dsp:cNvSpPr/>
      </dsp:nvSpPr>
      <dsp:spPr>
        <a:xfrm>
          <a:off x="615430" y="389874"/>
          <a:ext cx="3244690" cy="3244690"/>
        </a:xfrm>
        <a:custGeom>
          <a:avLst/>
          <a:gdLst/>
          <a:ahLst/>
          <a:cxnLst/>
          <a:rect l="0" t="0" r="0" b="0"/>
          <a:pathLst>
            <a:path>
              <a:moveTo>
                <a:pt x="352729" y="612355"/>
              </a:moveTo>
              <a:arcTo wR="1622345" hR="1622345" stAng="13110152" swAng="1097210"/>
            </a:path>
          </a:pathLst>
        </a:custGeom>
        <a:noFill/>
        <a:ln w="9525" cap="flat" cmpd="sng" algn="ctr">
          <a:solidFill>
            <a:schemeClr val="accent2">
              <a:hueOff val="4681519"/>
              <a:satOff val="-5839"/>
              <a:lumOff val="1373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FD610-0879-410E-A168-F29277824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196</Words>
  <Characters>1064</Characters>
  <Application>Microsoft Office Word</Application>
  <DocSecurity>0</DocSecurity>
  <Lines>133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Bridgeport.</Company>
  <LinksUpToDate>false</LinksUpToDate>
  <CharactersWithSpaces>1254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Christina-B Smith</dc:creator>
  <cp:lastModifiedBy>alexander.kochiss</cp:lastModifiedBy>
  <cp:revision>3</cp:revision>
  <cp:lastPrinted>2015-04-27T21:12:00Z</cp:lastPrinted>
  <dcterms:created xsi:type="dcterms:W3CDTF">2015-04-27T21:13:00Z</dcterms:created>
  <dcterms:modified xsi:type="dcterms:W3CDTF">2015-04-27T21:21:00Z</dcterms:modified>
</cp:coreProperties>
</file>